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590259" w14:textId="44FC34FA" w:rsidR="00B74549" w:rsidRDefault="00820FC5" w:rsidP="007438A2">
      <w:pPr>
        <w:jc w:val="center"/>
        <w:rPr>
          <w:rFonts w:ascii="Times New Roman" w:hAnsi="Times New Roman"/>
          <w:b/>
          <w:u w:val="single"/>
        </w:rPr>
      </w:pPr>
      <w:bookmarkStart w:id="0" w:name="_GoBack"/>
      <w:bookmarkEnd w:id="0"/>
      <w:r>
        <w:rPr>
          <w:rFonts w:ascii="Times New Roman" w:hAnsi="Times New Roman"/>
          <w:b/>
          <w:u w:val="single"/>
        </w:rPr>
        <w:t xml:space="preserve"> </w:t>
      </w:r>
      <w:r w:rsidR="008B5FB6">
        <w:rPr>
          <w:rFonts w:ascii="Times New Roman" w:hAnsi="Times New Roman"/>
          <w:b/>
          <w:u w:val="single"/>
        </w:rPr>
        <w:t>‘</w:t>
      </w:r>
      <w:r w:rsidR="00550E18">
        <w:rPr>
          <w:rFonts w:ascii="Times New Roman" w:hAnsi="Times New Roman"/>
          <w:b/>
          <w:u w:val="single"/>
        </w:rPr>
        <w:t>Re-Peel</w:t>
      </w:r>
      <w:r w:rsidR="00843F68">
        <w:rPr>
          <w:rStyle w:val="FootnoteReference"/>
          <w:rFonts w:ascii="Times New Roman" w:hAnsi="Times New Roman"/>
          <w:b/>
          <w:u w:val="single"/>
        </w:rPr>
        <w:footnoteReference w:id="1"/>
      </w:r>
      <w:r w:rsidR="008B5FB6">
        <w:rPr>
          <w:rFonts w:ascii="Times New Roman" w:hAnsi="Times New Roman"/>
          <w:b/>
          <w:u w:val="single"/>
        </w:rPr>
        <w:t>’</w:t>
      </w:r>
      <w:r w:rsidR="00550E18">
        <w:rPr>
          <w:rFonts w:ascii="Times New Roman" w:hAnsi="Times New Roman"/>
          <w:b/>
          <w:u w:val="single"/>
        </w:rPr>
        <w:t>? – An assessment of Sir Robert Peel’s influence on the</w:t>
      </w:r>
      <w:r w:rsidR="00F905E7">
        <w:rPr>
          <w:rFonts w:ascii="Times New Roman" w:hAnsi="Times New Roman"/>
          <w:b/>
          <w:u w:val="single"/>
        </w:rPr>
        <w:t xml:space="preserve"> </w:t>
      </w:r>
      <w:r w:rsidR="008B5FB6">
        <w:rPr>
          <w:rFonts w:ascii="Times New Roman" w:hAnsi="Times New Roman"/>
          <w:b/>
          <w:u w:val="single"/>
        </w:rPr>
        <w:t>receptivity of the Conservative party to reform</w:t>
      </w:r>
    </w:p>
    <w:p w14:paraId="2CBC09B8" w14:textId="77777777" w:rsidR="00550E18" w:rsidRPr="00550E18" w:rsidRDefault="00550E18" w:rsidP="00550E18">
      <w:pPr>
        <w:jc w:val="center"/>
        <w:rPr>
          <w:rFonts w:ascii="Times New Roman" w:hAnsi="Times New Roman"/>
          <w:b/>
          <w:i/>
          <w:u w:val="single"/>
        </w:rPr>
      </w:pPr>
    </w:p>
    <w:p w14:paraId="44CD9536" w14:textId="46AA393B" w:rsidR="00550E18" w:rsidRPr="00B74549" w:rsidRDefault="00550E18" w:rsidP="00B74549">
      <w:pPr>
        <w:jc w:val="center"/>
        <w:rPr>
          <w:rFonts w:ascii="Times New Roman" w:eastAsia="Times New Roman" w:hAnsi="Times New Roman" w:cs="Times New Roman"/>
          <w:i/>
          <w:color w:val="000000"/>
          <w:sz w:val="22"/>
          <w:szCs w:val="22"/>
          <w:shd w:val="clear" w:color="auto" w:fill="FFFFFF"/>
          <w:vertAlign w:val="superscript"/>
        </w:rPr>
      </w:pPr>
      <w:r w:rsidRPr="00B74549">
        <w:rPr>
          <w:rFonts w:ascii="Times New Roman" w:eastAsia="Times New Roman" w:hAnsi="Times New Roman" w:cs="Times New Roman"/>
          <w:i/>
          <w:color w:val="000000"/>
          <w:sz w:val="22"/>
          <w:szCs w:val="22"/>
          <w:shd w:val="clear" w:color="auto" w:fill="FFFFFF"/>
        </w:rPr>
        <w:t>‘</w:t>
      </w:r>
      <w:r w:rsidRPr="00550E18">
        <w:rPr>
          <w:rFonts w:ascii="Times New Roman" w:eastAsia="Times New Roman" w:hAnsi="Times New Roman" w:cs="Times New Roman"/>
          <w:i/>
          <w:color w:val="000000"/>
          <w:sz w:val="22"/>
          <w:szCs w:val="22"/>
          <w:shd w:val="clear" w:color="auto" w:fill="FFFFFF"/>
        </w:rPr>
        <w:t>if the spirit of the Reform Bill implies merely a careful review of institutions, civil and ecclesiastical, undertaken in a friendly temper combining, with the firm maintenance of established rights, the correction of proved abuses and the redress of real grievances, - in that case, I can for myself and colleagues undertake to act in such a spirit and with such intentions.</w:t>
      </w:r>
      <w:r w:rsidRPr="00B74549">
        <w:rPr>
          <w:rFonts w:ascii="Times New Roman" w:eastAsia="Times New Roman" w:hAnsi="Times New Roman" w:cs="Times New Roman"/>
          <w:i/>
          <w:color w:val="000000"/>
          <w:sz w:val="22"/>
          <w:szCs w:val="22"/>
          <w:shd w:val="clear" w:color="auto" w:fill="FFFFFF"/>
        </w:rPr>
        <w:t>’</w:t>
      </w:r>
      <w:r w:rsidR="00843F68">
        <w:rPr>
          <w:rStyle w:val="FootnoteReference"/>
          <w:rFonts w:ascii="Times New Roman" w:eastAsia="Times New Roman" w:hAnsi="Times New Roman" w:cs="Times New Roman"/>
          <w:i/>
          <w:color w:val="000000"/>
          <w:sz w:val="22"/>
          <w:szCs w:val="22"/>
          <w:shd w:val="clear" w:color="auto" w:fill="FFFFFF"/>
        </w:rPr>
        <w:footnoteReference w:id="2"/>
      </w:r>
    </w:p>
    <w:p w14:paraId="1DE20964" w14:textId="77777777" w:rsidR="00550E18" w:rsidRPr="00914B4F" w:rsidRDefault="00550E18" w:rsidP="00550E18">
      <w:pPr>
        <w:jc w:val="center"/>
        <w:rPr>
          <w:rFonts w:ascii="Times New Roman" w:eastAsia="Times New Roman" w:hAnsi="Times New Roman" w:cs="Times New Roman"/>
          <w:i/>
          <w:color w:val="000000"/>
          <w:sz w:val="22"/>
          <w:szCs w:val="22"/>
          <w:shd w:val="clear" w:color="auto" w:fill="FFFFFF"/>
          <w:vertAlign w:val="superscript"/>
        </w:rPr>
      </w:pPr>
    </w:p>
    <w:p w14:paraId="038F13D4" w14:textId="3DDD6085" w:rsidR="006A2671" w:rsidRDefault="00550E18" w:rsidP="00550E18">
      <w:pPr>
        <w:rPr>
          <w:rFonts w:ascii="Times New Roman" w:eastAsia="Times New Roman" w:hAnsi="Times New Roman" w:cs="Times New Roman"/>
          <w:color w:val="000000"/>
          <w:sz w:val="22"/>
          <w:szCs w:val="22"/>
          <w:shd w:val="clear" w:color="auto" w:fill="FFFFFF"/>
        </w:rPr>
      </w:pPr>
      <w:r w:rsidRPr="00914B4F">
        <w:rPr>
          <w:rFonts w:ascii="Times New Roman" w:eastAsia="Times New Roman" w:hAnsi="Times New Roman" w:cs="Times New Roman"/>
          <w:color w:val="000000"/>
          <w:sz w:val="22"/>
          <w:szCs w:val="22"/>
          <w:shd w:val="clear" w:color="auto" w:fill="FFFFFF"/>
        </w:rPr>
        <w:t xml:space="preserve">Sir Robert Peel </w:t>
      </w:r>
      <w:r w:rsidR="00537004" w:rsidRPr="00914B4F">
        <w:rPr>
          <w:rFonts w:ascii="Times New Roman" w:eastAsia="Times New Roman" w:hAnsi="Times New Roman" w:cs="Times New Roman"/>
          <w:color w:val="000000"/>
          <w:sz w:val="22"/>
          <w:szCs w:val="22"/>
          <w:shd w:val="clear" w:color="auto" w:fill="FFFFFF"/>
        </w:rPr>
        <w:t>set out his aims in the post-1832</w:t>
      </w:r>
      <w:r w:rsidR="00843F68">
        <w:rPr>
          <w:rStyle w:val="FootnoteReference"/>
          <w:rFonts w:ascii="Times New Roman" w:eastAsia="Times New Roman" w:hAnsi="Times New Roman" w:cs="Times New Roman"/>
          <w:color w:val="000000"/>
          <w:sz w:val="22"/>
          <w:szCs w:val="22"/>
          <w:shd w:val="clear" w:color="auto" w:fill="FFFFFF"/>
        </w:rPr>
        <w:footnoteReference w:id="3"/>
      </w:r>
      <w:r w:rsidR="00537004" w:rsidRPr="00914B4F">
        <w:rPr>
          <w:rFonts w:ascii="Times New Roman" w:eastAsia="Times New Roman" w:hAnsi="Times New Roman" w:cs="Times New Roman"/>
          <w:color w:val="000000"/>
          <w:sz w:val="22"/>
          <w:szCs w:val="22"/>
          <w:shd w:val="clear" w:color="auto" w:fill="FFFFFF"/>
        </w:rPr>
        <w:t xml:space="preserve"> political scene in a typically conservative fashion in his now renowned 1834 Tamworth Manifesto. This ‘careful review of institutions, civil and ecclesiastical’ and the promise of the ‘firm maintenance of established rights’ </w:t>
      </w:r>
      <w:r w:rsidR="0038603F" w:rsidRPr="00914B4F">
        <w:rPr>
          <w:rFonts w:ascii="Times New Roman" w:eastAsia="Times New Roman" w:hAnsi="Times New Roman" w:cs="Times New Roman"/>
          <w:color w:val="000000"/>
          <w:sz w:val="22"/>
          <w:szCs w:val="22"/>
          <w:shd w:val="clear" w:color="auto" w:fill="FFFFFF"/>
        </w:rPr>
        <w:t xml:space="preserve">would suggest that Sir Robert intended to remain firm in his traditional Conservative values, even after the landmark Whig Reform Act that challenged the very </w:t>
      </w:r>
      <w:r w:rsidR="0071744B">
        <w:rPr>
          <w:rFonts w:ascii="Times New Roman" w:eastAsia="Times New Roman" w:hAnsi="Times New Roman" w:cs="Times New Roman"/>
          <w:color w:val="000000"/>
          <w:sz w:val="22"/>
          <w:szCs w:val="22"/>
          <w:shd w:val="clear" w:color="auto" w:fill="FFFFFF"/>
        </w:rPr>
        <w:t>tenets</w:t>
      </w:r>
      <w:r w:rsidR="0038603F" w:rsidRPr="00914B4F">
        <w:rPr>
          <w:rFonts w:ascii="Times New Roman" w:eastAsia="Times New Roman" w:hAnsi="Times New Roman" w:cs="Times New Roman"/>
          <w:color w:val="000000"/>
          <w:sz w:val="22"/>
          <w:szCs w:val="22"/>
          <w:shd w:val="clear" w:color="auto" w:fill="FFFFFF"/>
        </w:rPr>
        <w:t xml:space="preserve"> upon which the Conservative party was based, namely</w:t>
      </w:r>
      <w:r w:rsidR="00AF6E43" w:rsidRPr="00914B4F">
        <w:rPr>
          <w:rFonts w:ascii="Times New Roman" w:eastAsia="Times New Roman" w:hAnsi="Times New Roman" w:cs="Times New Roman"/>
          <w:color w:val="000000"/>
          <w:sz w:val="22"/>
          <w:szCs w:val="22"/>
          <w:shd w:val="clear" w:color="auto" w:fill="FFFFFF"/>
        </w:rPr>
        <w:t xml:space="preserve"> an aristocratically-elected</w:t>
      </w:r>
      <w:r w:rsidR="0038603F" w:rsidRPr="00914B4F">
        <w:rPr>
          <w:rFonts w:ascii="Times New Roman" w:eastAsia="Times New Roman" w:hAnsi="Times New Roman" w:cs="Times New Roman"/>
          <w:color w:val="000000"/>
          <w:sz w:val="22"/>
          <w:szCs w:val="22"/>
          <w:shd w:val="clear" w:color="auto" w:fill="FFFFFF"/>
        </w:rPr>
        <w:t xml:space="preserve"> government and a strong monarchical influence over government</w:t>
      </w:r>
      <w:r w:rsidR="00843F68">
        <w:rPr>
          <w:rStyle w:val="FootnoteReference"/>
          <w:rFonts w:ascii="Times New Roman" w:eastAsia="Times New Roman" w:hAnsi="Times New Roman" w:cs="Times New Roman"/>
          <w:color w:val="000000"/>
          <w:sz w:val="22"/>
          <w:szCs w:val="22"/>
          <w:shd w:val="clear" w:color="auto" w:fill="FFFFFF"/>
        </w:rPr>
        <w:footnoteReference w:id="4"/>
      </w:r>
      <w:r w:rsidR="0038603F" w:rsidRPr="00914B4F">
        <w:rPr>
          <w:rFonts w:ascii="Times New Roman" w:eastAsia="Times New Roman" w:hAnsi="Times New Roman" w:cs="Times New Roman"/>
          <w:color w:val="000000"/>
          <w:sz w:val="22"/>
          <w:szCs w:val="22"/>
          <w:shd w:val="clear" w:color="auto" w:fill="FFFFFF"/>
        </w:rPr>
        <w:t>. Despite this seemingly clear political direction, one cannot ignore Sir Robert’s reference to the potential for the ‘correction of proved abuses and the redress of real grievances’</w:t>
      </w:r>
      <w:r w:rsidR="009A6129" w:rsidRPr="00914B4F">
        <w:rPr>
          <w:rFonts w:ascii="Times New Roman" w:eastAsia="Times New Roman" w:hAnsi="Times New Roman" w:cs="Times New Roman"/>
          <w:color w:val="000000"/>
          <w:sz w:val="22"/>
          <w:szCs w:val="22"/>
          <w:shd w:val="clear" w:color="auto" w:fill="FFFFFF"/>
        </w:rPr>
        <w:t xml:space="preserve"> that opene</w:t>
      </w:r>
      <w:r w:rsidR="0017542F">
        <w:rPr>
          <w:rFonts w:ascii="Times New Roman" w:eastAsia="Times New Roman" w:hAnsi="Times New Roman" w:cs="Times New Roman"/>
          <w:color w:val="000000"/>
          <w:sz w:val="22"/>
          <w:szCs w:val="22"/>
          <w:shd w:val="clear" w:color="auto" w:fill="FFFFFF"/>
        </w:rPr>
        <w:t>d</w:t>
      </w:r>
      <w:r w:rsidR="009A6129" w:rsidRPr="00914B4F">
        <w:rPr>
          <w:rFonts w:ascii="Times New Roman" w:eastAsia="Times New Roman" w:hAnsi="Times New Roman" w:cs="Times New Roman"/>
          <w:color w:val="000000"/>
          <w:sz w:val="22"/>
          <w:szCs w:val="22"/>
          <w:shd w:val="clear" w:color="auto" w:fill="FFFFFF"/>
        </w:rPr>
        <w:t xml:space="preserve"> the door to the potential for further progress – if not out and out reform – in 19</w:t>
      </w:r>
      <w:r w:rsidR="009A6129" w:rsidRPr="00914B4F">
        <w:rPr>
          <w:rFonts w:ascii="Times New Roman" w:eastAsia="Times New Roman" w:hAnsi="Times New Roman" w:cs="Times New Roman"/>
          <w:color w:val="000000"/>
          <w:sz w:val="22"/>
          <w:szCs w:val="22"/>
          <w:shd w:val="clear" w:color="auto" w:fill="FFFFFF"/>
          <w:vertAlign w:val="superscript"/>
        </w:rPr>
        <w:t>th</w:t>
      </w:r>
      <w:r w:rsidR="00DC5CCA" w:rsidRPr="00914B4F">
        <w:rPr>
          <w:rFonts w:ascii="Times New Roman" w:eastAsia="Times New Roman" w:hAnsi="Times New Roman" w:cs="Times New Roman"/>
          <w:color w:val="000000"/>
          <w:sz w:val="22"/>
          <w:szCs w:val="22"/>
          <w:shd w:val="clear" w:color="auto" w:fill="FFFFFF"/>
        </w:rPr>
        <w:t xml:space="preserve"> century Britain.</w:t>
      </w:r>
      <w:r w:rsidR="005F7829">
        <w:rPr>
          <w:rFonts w:ascii="Times New Roman" w:eastAsia="Times New Roman" w:hAnsi="Times New Roman" w:cs="Times New Roman"/>
          <w:color w:val="000000"/>
          <w:sz w:val="22"/>
          <w:szCs w:val="22"/>
          <w:shd w:val="clear" w:color="auto" w:fill="FFFFFF"/>
        </w:rPr>
        <w:t xml:space="preserve"> The debate as to w</w:t>
      </w:r>
      <w:r w:rsidR="00DC5CCA" w:rsidRPr="00914B4F">
        <w:rPr>
          <w:rFonts w:ascii="Times New Roman" w:eastAsia="Times New Roman" w:hAnsi="Times New Roman" w:cs="Times New Roman"/>
          <w:color w:val="000000"/>
          <w:sz w:val="22"/>
          <w:szCs w:val="22"/>
          <w:shd w:val="clear" w:color="auto" w:fill="FFFFFF"/>
        </w:rPr>
        <w:t>hether</w:t>
      </w:r>
      <w:r w:rsidR="001B26CE" w:rsidRPr="00914B4F">
        <w:rPr>
          <w:rFonts w:ascii="Times New Roman" w:eastAsia="Times New Roman" w:hAnsi="Times New Roman" w:cs="Times New Roman"/>
          <w:color w:val="000000"/>
          <w:sz w:val="22"/>
          <w:szCs w:val="22"/>
          <w:shd w:val="clear" w:color="auto" w:fill="FFFFFF"/>
        </w:rPr>
        <w:t xml:space="preserve"> or not</w:t>
      </w:r>
      <w:r w:rsidR="00DC5CCA" w:rsidRPr="00914B4F">
        <w:rPr>
          <w:rFonts w:ascii="Times New Roman" w:eastAsia="Times New Roman" w:hAnsi="Times New Roman" w:cs="Times New Roman"/>
          <w:color w:val="000000"/>
          <w:sz w:val="22"/>
          <w:szCs w:val="22"/>
          <w:shd w:val="clear" w:color="auto" w:fill="FFFFFF"/>
        </w:rPr>
        <w:t xml:space="preserve"> such </w:t>
      </w:r>
      <w:r w:rsidR="001B26CE" w:rsidRPr="00914B4F">
        <w:rPr>
          <w:rFonts w:ascii="Times New Roman" w:eastAsia="Times New Roman" w:hAnsi="Times New Roman" w:cs="Times New Roman"/>
          <w:color w:val="000000"/>
          <w:sz w:val="22"/>
          <w:szCs w:val="22"/>
          <w:shd w:val="clear" w:color="auto" w:fill="FFFFFF"/>
        </w:rPr>
        <w:t xml:space="preserve">‘correction’ actually took place after the Tamworth Manifesto has long since been ruled in favour of </w:t>
      </w:r>
      <w:r w:rsidR="005E5B03" w:rsidRPr="0017542F">
        <w:rPr>
          <w:rFonts w:ascii="Times New Roman" w:eastAsia="Times New Roman" w:hAnsi="Times New Roman" w:cs="Times New Roman"/>
          <w:color w:val="000000" w:themeColor="text1"/>
          <w:sz w:val="22"/>
          <w:szCs w:val="22"/>
          <w:shd w:val="clear" w:color="auto" w:fill="FFFFFF"/>
        </w:rPr>
        <w:t>the</w:t>
      </w:r>
      <w:r w:rsidR="005E5B03">
        <w:rPr>
          <w:rFonts w:ascii="Times New Roman" w:eastAsia="Times New Roman" w:hAnsi="Times New Roman" w:cs="Times New Roman"/>
          <w:color w:val="000000"/>
          <w:sz w:val="22"/>
          <w:szCs w:val="22"/>
          <w:shd w:val="clear" w:color="auto" w:fill="FFFFFF"/>
        </w:rPr>
        <w:t xml:space="preserve"> </w:t>
      </w:r>
      <w:r w:rsidR="001B26CE" w:rsidRPr="00914B4F">
        <w:rPr>
          <w:rFonts w:ascii="Times New Roman" w:eastAsia="Times New Roman" w:hAnsi="Times New Roman" w:cs="Times New Roman"/>
          <w:color w:val="000000"/>
          <w:sz w:val="22"/>
          <w:szCs w:val="22"/>
          <w:shd w:val="clear" w:color="auto" w:fill="FFFFFF"/>
        </w:rPr>
        <w:t xml:space="preserve">former, with landmark legislative changes such as the repeal of the infamous Corn Laws in 1846 being widely seen as evidence for this. However, the presence of reform is one thing that is entirely separate to an acceptance of it and receptivity to it, and it is this distinction that perhaps presented Peel with the greatest political challenge of his career spanning 37 years. </w:t>
      </w:r>
      <w:r w:rsidR="00AF6E43" w:rsidRPr="00914B4F">
        <w:rPr>
          <w:rFonts w:ascii="Times New Roman" w:eastAsia="Times New Roman" w:hAnsi="Times New Roman" w:cs="Times New Roman"/>
          <w:color w:val="000000"/>
          <w:sz w:val="22"/>
          <w:szCs w:val="22"/>
          <w:shd w:val="clear" w:color="auto" w:fill="FFFFFF"/>
        </w:rPr>
        <w:t>Although the argument that Peel had a major and successful impact in creating a more receptive Conservative party to the concept of reform cannot be ignored, this essay will place a heavier weighting in favour of the suggestion that Peel’s reforms, both as Home Secretary and later as Prime Minister, had a limited impact outside of the social and economic spheres, and did little to advance the Conservative party and their attitudes to reform</w:t>
      </w:r>
      <w:r w:rsidR="00C40073">
        <w:rPr>
          <w:rFonts w:ascii="Times New Roman" w:eastAsia="Times New Roman" w:hAnsi="Times New Roman" w:cs="Times New Roman"/>
          <w:color w:val="000000"/>
          <w:sz w:val="22"/>
          <w:szCs w:val="22"/>
          <w:shd w:val="clear" w:color="auto" w:fill="FFFFFF"/>
        </w:rPr>
        <w:t>.</w:t>
      </w:r>
    </w:p>
    <w:p w14:paraId="22F85EF8" w14:textId="77777777" w:rsidR="00C40073" w:rsidRPr="00914B4F" w:rsidRDefault="00C40073" w:rsidP="00550E18">
      <w:pPr>
        <w:rPr>
          <w:rFonts w:ascii="Times New Roman" w:eastAsia="Times New Roman" w:hAnsi="Times New Roman" w:cs="Times New Roman"/>
          <w:color w:val="000000"/>
          <w:sz w:val="22"/>
          <w:szCs w:val="22"/>
          <w:shd w:val="clear" w:color="auto" w:fill="FFFFFF"/>
        </w:rPr>
      </w:pPr>
    </w:p>
    <w:p w14:paraId="4376BAE5" w14:textId="77777777" w:rsidR="00DC7773" w:rsidRDefault="006A2671" w:rsidP="002F6178">
      <w:pPr>
        <w:rPr>
          <w:rFonts w:ascii="Times New Roman" w:eastAsia="Times New Roman" w:hAnsi="Times New Roman" w:cs="Times New Roman"/>
          <w:color w:val="000000"/>
          <w:sz w:val="22"/>
          <w:szCs w:val="22"/>
          <w:shd w:val="clear" w:color="auto" w:fill="FFFFFF"/>
        </w:rPr>
      </w:pPr>
      <w:r w:rsidRPr="00914B4F">
        <w:rPr>
          <w:rFonts w:ascii="Times New Roman" w:eastAsia="Times New Roman" w:hAnsi="Times New Roman" w:cs="Times New Roman"/>
          <w:color w:val="000000"/>
          <w:sz w:val="22"/>
          <w:szCs w:val="22"/>
          <w:shd w:val="clear" w:color="auto" w:fill="FFFFFF"/>
        </w:rPr>
        <w:t>The idea that Sir Robert was open to reform can first be seen as far back as 1822 during his time as Home Secretary under the premiership of Lord Liverpool. It was in this year that, despite the general views of the Tory ‘party’</w:t>
      </w:r>
      <w:r w:rsidR="00843F68">
        <w:rPr>
          <w:rStyle w:val="FootnoteReference"/>
          <w:rFonts w:ascii="Times New Roman" w:eastAsia="Times New Roman" w:hAnsi="Times New Roman" w:cs="Times New Roman"/>
          <w:color w:val="000000"/>
          <w:sz w:val="22"/>
          <w:szCs w:val="22"/>
          <w:shd w:val="clear" w:color="auto" w:fill="FFFFFF"/>
        </w:rPr>
        <w:footnoteReference w:id="5"/>
      </w:r>
      <w:r w:rsidRPr="00914B4F">
        <w:rPr>
          <w:rFonts w:ascii="Times New Roman" w:eastAsia="Times New Roman" w:hAnsi="Times New Roman" w:cs="Times New Roman"/>
          <w:color w:val="000000"/>
          <w:sz w:val="22"/>
          <w:szCs w:val="22"/>
          <w:shd w:val="clear" w:color="auto" w:fill="FFFFFF"/>
          <w:vertAlign w:val="superscript"/>
        </w:rPr>
        <w:t xml:space="preserve"> </w:t>
      </w:r>
      <w:r w:rsidRPr="00914B4F">
        <w:rPr>
          <w:rFonts w:ascii="Times New Roman" w:eastAsia="Times New Roman" w:hAnsi="Times New Roman" w:cs="Times New Roman"/>
          <w:color w:val="000000"/>
          <w:sz w:val="22"/>
          <w:szCs w:val="22"/>
          <w:shd w:val="clear" w:color="auto" w:fill="FFFFFF"/>
        </w:rPr>
        <w:t>and the executive, Peel established a select committee to look into the possibility of creating a police force in London to tackle the high crime rates in the capital. Despite the eventual findings of this committee suggesting against this proposal, Peel continued regardless, resulting in the landmark Metropolitan Police Act of 1829,</w:t>
      </w:r>
      <w:r w:rsidR="002F6178" w:rsidRPr="00914B4F">
        <w:rPr>
          <w:rFonts w:ascii="Times New Roman" w:eastAsia="Times New Roman" w:hAnsi="Times New Roman" w:cs="Times New Roman"/>
          <w:color w:val="000000"/>
          <w:sz w:val="22"/>
          <w:szCs w:val="22"/>
          <w:shd w:val="clear" w:color="auto" w:fill="FFFFFF"/>
        </w:rPr>
        <w:t xml:space="preserve"> which, according to</w:t>
      </w:r>
      <w:r w:rsidR="00F03EB6">
        <w:rPr>
          <w:rFonts w:ascii="Times New Roman" w:eastAsia="Times New Roman" w:hAnsi="Times New Roman" w:cs="Times New Roman"/>
          <w:color w:val="000000"/>
          <w:sz w:val="22"/>
          <w:szCs w:val="22"/>
          <w:shd w:val="clear" w:color="auto" w:fill="FFFFFF"/>
        </w:rPr>
        <w:t xml:space="preserve"> its</w:t>
      </w:r>
      <w:r w:rsidR="002F6178" w:rsidRPr="00914B4F">
        <w:rPr>
          <w:rFonts w:ascii="Times New Roman" w:eastAsia="Times New Roman" w:hAnsi="Times New Roman" w:cs="Times New Roman"/>
          <w:color w:val="000000"/>
          <w:sz w:val="22"/>
          <w:szCs w:val="22"/>
          <w:shd w:val="clear" w:color="auto" w:fill="FFFFFF"/>
        </w:rPr>
        <w:t xml:space="preserve"> first provision, mean</w:t>
      </w:r>
      <w:r w:rsidR="00A50DC7">
        <w:rPr>
          <w:rFonts w:ascii="Times New Roman" w:eastAsia="Times New Roman" w:hAnsi="Times New Roman" w:cs="Times New Roman"/>
          <w:color w:val="000000"/>
          <w:sz w:val="22"/>
          <w:szCs w:val="22"/>
          <w:shd w:val="clear" w:color="auto" w:fill="FFFFFF"/>
        </w:rPr>
        <w:t>t</w:t>
      </w:r>
      <w:r w:rsidR="002F6178" w:rsidRPr="00914B4F">
        <w:rPr>
          <w:rFonts w:ascii="Times New Roman" w:eastAsia="Times New Roman" w:hAnsi="Times New Roman" w:cs="Times New Roman"/>
          <w:color w:val="000000"/>
          <w:sz w:val="22"/>
          <w:szCs w:val="22"/>
          <w:shd w:val="clear" w:color="auto" w:fill="FFFFFF"/>
        </w:rPr>
        <w:t xml:space="preserve"> that ‘His Majesty</w:t>
      </w:r>
      <w:r w:rsidR="00843F68">
        <w:rPr>
          <w:rStyle w:val="FootnoteReference"/>
          <w:rFonts w:ascii="Times New Roman" w:eastAsia="Times New Roman" w:hAnsi="Times New Roman" w:cs="Times New Roman"/>
          <w:color w:val="000000"/>
          <w:sz w:val="22"/>
          <w:szCs w:val="22"/>
          <w:shd w:val="clear" w:color="auto" w:fill="FFFFFF"/>
        </w:rPr>
        <w:footnoteReference w:id="6"/>
      </w:r>
      <w:r w:rsidR="002F6178" w:rsidRPr="00914B4F">
        <w:rPr>
          <w:rFonts w:ascii="Times New Roman" w:eastAsia="Times New Roman" w:hAnsi="Times New Roman" w:cs="Times New Roman"/>
          <w:color w:val="000000"/>
          <w:sz w:val="22"/>
          <w:szCs w:val="22"/>
          <w:shd w:val="clear" w:color="auto" w:fill="FFFFFF"/>
        </w:rPr>
        <w:t xml:space="preserve"> may establish a new police office for the metropolis and the surrounding district… under the directions of a secretary of state’</w:t>
      </w:r>
      <w:r w:rsidR="00843F68">
        <w:rPr>
          <w:rStyle w:val="FootnoteReference"/>
          <w:rFonts w:ascii="Times New Roman" w:eastAsia="Times New Roman" w:hAnsi="Times New Roman" w:cs="Times New Roman"/>
          <w:color w:val="000000"/>
          <w:sz w:val="22"/>
          <w:szCs w:val="22"/>
          <w:shd w:val="clear" w:color="auto" w:fill="FFFFFF"/>
        </w:rPr>
        <w:footnoteReference w:id="7"/>
      </w:r>
      <w:r w:rsidR="002F6178" w:rsidRPr="00914B4F">
        <w:rPr>
          <w:rFonts w:ascii="Times New Roman" w:eastAsia="Times New Roman" w:hAnsi="Times New Roman" w:cs="Times New Roman"/>
          <w:color w:val="000000"/>
          <w:sz w:val="22"/>
          <w:szCs w:val="22"/>
          <w:shd w:val="clear" w:color="auto" w:fill="FFFFFF"/>
        </w:rPr>
        <w:t>.</w:t>
      </w:r>
      <w:r w:rsidR="008C3145">
        <w:rPr>
          <w:rFonts w:ascii="Times New Roman" w:eastAsia="Times New Roman" w:hAnsi="Times New Roman" w:cs="Times New Roman"/>
          <w:color w:val="000000"/>
          <w:sz w:val="22"/>
          <w:szCs w:val="22"/>
          <w:shd w:val="clear" w:color="auto" w:fill="FFFFFF"/>
        </w:rPr>
        <w:t xml:space="preserve"> Whilst the success of the Act is unquestionable, it was a ‘political compromise’</w:t>
      </w:r>
      <w:r w:rsidR="00843F68">
        <w:rPr>
          <w:rStyle w:val="FootnoteReference"/>
          <w:rFonts w:ascii="Times New Roman" w:eastAsia="Times New Roman" w:hAnsi="Times New Roman" w:cs="Times New Roman"/>
          <w:color w:val="000000"/>
          <w:sz w:val="22"/>
          <w:szCs w:val="22"/>
          <w:shd w:val="clear" w:color="auto" w:fill="FFFFFF"/>
        </w:rPr>
        <w:footnoteReference w:id="8"/>
      </w:r>
      <w:r w:rsidR="008C3145">
        <w:rPr>
          <w:rFonts w:ascii="Times New Roman" w:eastAsia="Times New Roman" w:hAnsi="Times New Roman" w:cs="Times New Roman"/>
          <w:color w:val="000000"/>
          <w:sz w:val="22"/>
          <w:szCs w:val="22"/>
          <w:shd w:val="clear" w:color="auto" w:fill="FFFFFF"/>
        </w:rPr>
        <w:t>. The bill was sponsored and passed by Peel in the face of political objection, not least from within his own Tory ‘party’</w:t>
      </w:r>
      <w:r w:rsidR="005F7829">
        <w:rPr>
          <w:rFonts w:ascii="Times New Roman" w:eastAsia="Times New Roman" w:hAnsi="Times New Roman" w:cs="Times New Roman"/>
          <w:color w:val="000000"/>
          <w:sz w:val="22"/>
          <w:szCs w:val="22"/>
          <w:shd w:val="clear" w:color="auto" w:fill="FFFFFF"/>
        </w:rPr>
        <w:t>, and although the bill was eventually passed by the Commons relatively unopposed, it is well known that the Act was in fact the result of ‘years of wrangling and infighting’</w:t>
      </w:r>
      <w:r w:rsidR="00843F68">
        <w:rPr>
          <w:rStyle w:val="FootnoteReference"/>
          <w:rFonts w:ascii="Times New Roman" w:eastAsia="Times New Roman" w:hAnsi="Times New Roman" w:cs="Times New Roman"/>
          <w:color w:val="000000"/>
          <w:sz w:val="22"/>
          <w:szCs w:val="22"/>
          <w:shd w:val="clear" w:color="auto" w:fill="FFFFFF"/>
        </w:rPr>
        <w:footnoteReference w:id="9"/>
      </w:r>
      <w:r w:rsidR="005F7829">
        <w:rPr>
          <w:rFonts w:ascii="Times New Roman" w:eastAsia="Times New Roman" w:hAnsi="Times New Roman" w:cs="Times New Roman"/>
          <w:color w:val="000000"/>
          <w:sz w:val="22"/>
          <w:szCs w:val="22"/>
          <w:shd w:val="clear" w:color="auto" w:fill="FFFFFF"/>
        </w:rPr>
        <w:t xml:space="preserve">. </w:t>
      </w:r>
    </w:p>
    <w:p w14:paraId="0BA9076F" w14:textId="77777777" w:rsidR="00B86E30" w:rsidRDefault="00EB0342" w:rsidP="002F6178">
      <w:pPr>
        <w:rPr>
          <w:rFonts w:ascii="Times New Roman" w:eastAsia="Times New Roman" w:hAnsi="Times New Roman" w:cs="Times New Roman"/>
          <w:color w:val="000000"/>
          <w:sz w:val="22"/>
          <w:szCs w:val="22"/>
          <w:shd w:val="clear" w:color="auto" w:fill="FFFFFF"/>
        </w:rPr>
      </w:pPr>
      <w:r>
        <w:rPr>
          <w:rFonts w:ascii="Times New Roman" w:eastAsia="Times New Roman" w:hAnsi="Times New Roman" w:cs="Times New Roman"/>
          <w:color w:val="000000"/>
          <w:sz w:val="22"/>
          <w:szCs w:val="22"/>
          <w:shd w:val="clear" w:color="auto" w:fill="FFFFFF"/>
        </w:rPr>
        <w:lastRenderedPageBreak/>
        <w:t xml:space="preserve">It has also been suggested that the Act gained slightly greater popularity with those in Parliament due to increasing crime rates that alarmed the aristocracy, but this in itself implies that it was passed out of necessity and self-service, rather than as a result of a Conservative party that </w:t>
      </w:r>
      <w:r w:rsidR="009C77C3">
        <w:rPr>
          <w:rFonts w:ascii="Times New Roman" w:eastAsia="Times New Roman" w:hAnsi="Times New Roman" w:cs="Times New Roman"/>
          <w:color w:val="000000"/>
          <w:sz w:val="22"/>
          <w:szCs w:val="22"/>
          <w:shd w:val="clear" w:color="auto" w:fill="FFFFFF"/>
        </w:rPr>
        <w:t xml:space="preserve">had become receptive to reform </w:t>
      </w:r>
      <w:r w:rsidR="00403C3F">
        <w:rPr>
          <w:rFonts w:ascii="Times New Roman" w:eastAsia="Times New Roman" w:hAnsi="Times New Roman" w:cs="Times New Roman"/>
          <w:color w:val="000000"/>
          <w:sz w:val="22"/>
          <w:szCs w:val="22"/>
          <w:shd w:val="clear" w:color="auto" w:fill="FFFFFF"/>
        </w:rPr>
        <w:t xml:space="preserve">through Peel. </w:t>
      </w:r>
    </w:p>
    <w:p w14:paraId="7BB75A1B" w14:textId="77777777" w:rsidR="00B86E30" w:rsidRDefault="00B86E30" w:rsidP="002F6178">
      <w:pPr>
        <w:rPr>
          <w:rFonts w:ascii="Times New Roman" w:eastAsia="Times New Roman" w:hAnsi="Times New Roman" w:cs="Times New Roman"/>
          <w:color w:val="000000"/>
          <w:sz w:val="22"/>
          <w:szCs w:val="22"/>
          <w:shd w:val="clear" w:color="auto" w:fill="FFFFFF"/>
        </w:rPr>
      </w:pPr>
    </w:p>
    <w:p w14:paraId="6A7A44E0" w14:textId="64EE2949" w:rsidR="00B74549" w:rsidRDefault="00EB0342" w:rsidP="002F6178">
      <w:pPr>
        <w:rPr>
          <w:rFonts w:ascii="Times New Roman" w:eastAsia="Times New Roman" w:hAnsi="Times New Roman" w:cs="Times New Roman"/>
          <w:color w:val="000000"/>
          <w:sz w:val="22"/>
          <w:szCs w:val="22"/>
          <w:shd w:val="clear" w:color="auto" w:fill="FFFFFF"/>
        </w:rPr>
      </w:pPr>
      <w:r w:rsidRPr="00914B4F">
        <w:rPr>
          <w:rFonts w:ascii="Times New Roman" w:eastAsia="Times New Roman" w:hAnsi="Times New Roman" w:cs="Times New Roman"/>
          <w:color w:val="000000"/>
          <w:sz w:val="22"/>
          <w:szCs w:val="22"/>
          <w:shd w:val="clear" w:color="auto" w:fill="FFFFFF"/>
        </w:rPr>
        <w:t xml:space="preserve">Peel’s reforms as Home Secretary did not by any means end with the </w:t>
      </w:r>
      <w:r>
        <w:rPr>
          <w:rFonts w:ascii="Times New Roman" w:eastAsia="Times New Roman" w:hAnsi="Times New Roman" w:cs="Times New Roman"/>
          <w:color w:val="000000"/>
          <w:sz w:val="22"/>
          <w:szCs w:val="22"/>
          <w:shd w:val="clear" w:color="auto" w:fill="FFFFFF"/>
        </w:rPr>
        <w:t>creation of the Metropolitan Police force</w:t>
      </w:r>
      <w:r w:rsidRPr="00914B4F">
        <w:rPr>
          <w:rFonts w:ascii="Times New Roman" w:eastAsia="Times New Roman" w:hAnsi="Times New Roman" w:cs="Times New Roman"/>
          <w:color w:val="000000"/>
          <w:sz w:val="22"/>
          <w:szCs w:val="22"/>
          <w:shd w:val="clear" w:color="auto" w:fill="FFFFFF"/>
        </w:rPr>
        <w:t xml:space="preserve">, with vast reforms of the penal system often being seen as </w:t>
      </w:r>
      <w:r w:rsidR="00C40073">
        <w:rPr>
          <w:rFonts w:ascii="Times New Roman" w:eastAsia="Times New Roman" w:hAnsi="Times New Roman" w:cs="Times New Roman"/>
          <w:color w:val="000000"/>
          <w:sz w:val="22"/>
          <w:szCs w:val="22"/>
          <w:shd w:val="clear" w:color="auto" w:fill="FFFFFF"/>
        </w:rPr>
        <w:t xml:space="preserve">his </w:t>
      </w:r>
      <w:r w:rsidRPr="00914B4F">
        <w:rPr>
          <w:rFonts w:ascii="Times New Roman" w:eastAsia="Times New Roman" w:hAnsi="Times New Roman" w:cs="Times New Roman"/>
          <w:color w:val="000000"/>
          <w:sz w:val="22"/>
          <w:szCs w:val="22"/>
          <w:shd w:val="clear" w:color="auto" w:fill="FFFFFF"/>
        </w:rPr>
        <w:t xml:space="preserve">second greatest </w:t>
      </w:r>
      <w:r>
        <w:rPr>
          <w:rFonts w:ascii="Times New Roman" w:eastAsia="Times New Roman" w:hAnsi="Times New Roman" w:cs="Times New Roman"/>
          <w:color w:val="000000"/>
          <w:sz w:val="22"/>
          <w:szCs w:val="22"/>
          <w:shd w:val="clear" w:color="auto" w:fill="FFFFFF"/>
        </w:rPr>
        <w:t>achievement</w:t>
      </w:r>
      <w:r w:rsidRPr="00914B4F">
        <w:rPr>
          <w:rFonts w:ascii="Times New Roman" w:eastAsia="Times New Roman" w:hAnsi="Times New Roman" w:cs="Times New Roman"/>
          <w:color w:val="000000"/>
          <w:sz w:val="22"/>
          <w:szCs w:val="22"/>
          <w:shd w:val="clear" w:color="auto" w:fill="FFFFFF"/>
        </w:rPr>
        <w:t xml:space="preserve"> </w:t>
      </w:r>
      <w:r>
        <w:rPr>
          <w:rFonts w:ascii="Times New Roman" w:eastAsia="Times New Roman" w:hAnsi="Times New Roman" w:cs="Times New Roman"/>
          <w:color w:val="000000"/>
          <w:sz w:val="22"/>
          <w:szCs w:val="22"/>
          <w:shd w:val="clear" w:color="auto" w:fill="FFFFFF"/>
        </w:rPr>
        <w:t xml:space="preserve">after the aforementioned Act. </w:t>
      </w:r>
      <w:r w:rsidR="00CB1B5C">
        <w:rPr>
          <w:rFonts w:ascii="Times New Roman" w:eastAsia="Times New Roman" w:hAnsi="Times New Roman" w:cs="Times New Roman"/>
          <w:color w:val="000000"/>
          <w:sz w:val="22"/>
          <w:szCs w:val="22"/>
          <w:shd w:val="clear" w:color="auto" w:fill="FFFFFF"/>
        </w:rPr>
        <w:t xml:space="preserve"> </w:t>
      </w:r>
      <w:r>
        <w:rPr>
          <w:rFonts w:ascii="Times New Roman" w:eastAsia="Times New Roman" w:hAnsi="Times New Roman" w:cs="Times New Roman"/>
          <w:color w:val="000000"/>
          <w:sz w:val="22"/>
          <w:szCs w:val="22"/>
          <w:shd w:val="clear" w:color="auto" w:fill="FFFFFF"/>
        </w:rPr>
        <w:t>In early 19</w:t>
      </w:r>
      <w:r w:rsidRPr="00DA4F01">
        <w:rPr>
          <w:rFonts w:ascii="Times New Roman" w:eastAsia="Times New Roman" w:hAnsi="Times New Roman" w:cs="Times New Roman"/>
          <w:color w:val="000000"/>
          <w:sz w:val="22"/>
          <w:szCs w:val="22"/>
          <w:shd w:val="clear" w:color="auto" w:fill="FFFFFF"/>
          <w:vertAlign w:val="superscript"/>
        </w:rPr>
        <w:t>th</w:t>
      </w:r>
      <w:r>
        <w:rPr>
          <w:rFonts w:ascii="Times New Roman" w:eastAsia="Times New Roman" w:hAnsi="Times New Roman" w:cs="Times New Roman"/>
          <w:color w:val="000000"/>
          <w:sz w:val="22"/>
          <w:szCs w:val="22"/>
          <w:shd w:val="clear" w:color="auto" w:fill="FFFFFF"/>
        </w:rPr>
        <w:t xml:space="preserve"> century Britain capital offences numbered over 200, with the Whig MP Thomas Fowell Buxton stating in a debate on the Forgery Punishment Mitigation Bill in March 1821: ‘kill your father, </w:t>
      </w:r>
      <w:r w:rsidR="00E432D5">
        <w:rPr>
          <w:rFonts w:ascii="Times New Roman" w:eastAsia="Times New Roman" w:hAnsi="Times New Roman" w:cs="Times New Roman"/>
          <w:color w:val="000000"/>
          <w:sz w:val="22"/>
          <w:szCs w:val="22"/>
          <w:shd w:val="clear" w:color="auto" w:fill="FFFFFF"/>
        </w:rPr>
        <w:t xml:space="preserve">or catch a rabbit in a warren - </w:t>
      </w:r>
      <w:r>
        <w:rPr>
          <w:rFonts w:ascii="Times New Roman" w:eastAsia="Times New Roman" w:hAnsi="Times New Roman" w:cs="Times New Roman"/>
          <w:color w:val="000000"/>
          <w:sz w:val="22"/>
          <w:szCs w:val="22"/>
          <w:shd w:val="clear" w:color="auto" w:fill="FFFFFF"/>
        </w:rPr>
        <w:t>the penalty is the same! Destroy three kingdoms, or destroy a hop-bine</w:t>
      </w:r>
      <w:r w:rsidR="00E432D5">
        <w:rPr>
          <w:rFonts w:ascii="Times New Roman" w:eastAsia="Times New Roman" w:hAnsi="Times New Roman" w:cs="Times New Roman"/>
          <w:color w:val="000000"/>
          <w:sz w:val="22"/>
          <w:szCs w:val="22"/>
          <w:shd w:val="clear" w:color="auto" w:fill="FFFFFF"/>
        </w:rPr>
        <w:t xml:space="preserve"> </w:t>
      </w:r>
      <w:r>
        <w:rPr>
          <w:rFonts w:ascii="Times New Roman" w:eastAsia="Times New Roman" w:hAnsi="Times New Roman" w:cs="Times New Roman"/>
          <w:color w:val="000000"/>
          <w:sz w:val="22"/>
          <w:szCs w:val="22"/>
          <w:shd w:val="clear" w:color="auto" w:fill="FFFFFF"/>
        </w:rPr>
        <w:t>- the penalty is the same!’</w:t>
      </w:r>
      <w:r w:rsidR="00DC7773">
        <w:rPr>
          <w:rStyle w:val="FootnoteReference"/>
          <w:rFonts w:ascii="Times New Roman" w:eastAsia="Times New Roman" w:hAnsi="Times New Roman" w:cs="Times New Roman"/>
          <w:color w:val="000000"/>
          <w:sz w:val="22"/>
          <w:szCs w:val="22"/>
          <w:shd w:val="clear" w:color="auto" w:fill="FFFFFF"/>
        </w:rPr>
        <w:footnoteReference w:id="10"/>
      </w:r>
      <w:r>
        <w:rPr>
          <w:rFonts w:ascii="Times New Roman" w:eastAsia="Times New Roman" w:hAnsi="Times New Roman" w:cs="Times New Roman"/>
          <w:color w:val="000000"/>
          <w:sz w:val="22"/>
          <w:szCs w:val="22"/>
          <w:shd w:val="clear" w:color="auto" w:fill="FFFFFF"/>
        </w:rPr>
        <w:t xml:space="preserve">, perhaps providing the best presentation to the modern day historian of the extent of the abuses within the unreformed legal system. Sir Robert again introduced reforms into this system, in order to </w:t>
      </w:r>
      <w:r w:rsidR="00B11DAE">
        <w:rPr>
          <w:rFonts w:ascii="Times New Roman" w:eastAsia="Times New Roman" w:hAnsi="Times New Roman" w:cs="Times New Roman"/>
          <w:color w:val="000000"/>
          <w:sz w:val="22"/>
          <w:szCs w:val="22"/>
          <w:shd w:val="clear" w:color="auto" w:fill="FFFFFF"/>
        </w:rPr>
        <w:t xml:space="preserve">streamline the </w:t>
      </w:r>
      <w:r w:rsidR="00B34A7C">
        <w:rPr>
          <w:rFonts w:ascii="Times New Roman" w:eastAsia="Times New Roman" w:hAnsi="Times New Roman" w:cs="Times New Roman"/>
          <w:color w:val="000000"/>
          <w:sz w:val="22"/>
          <w:szCs w:val="22"/>
          <w:shd w:val="clear" w:color="auto" w:fill="FFFFFF"/>
        </w:rPr>
        <w:t xml:space="preserve">application of justice </w:t>
      </w:r>
      <w:r w:rsidR="00B11DAE">
        <w:rPr>
          <w:rFonts w:ascii="Times New Roman" w:eastAsia="Times New Roman" w:hAnsi="Times New Roman" w:cs="Times New Roman"/>
          <w:color w:val="000000"/>
          <w:sz w:val="22"/>
          <w:szCs w:val="22"/>
          <w:shd w:val="clear" w:color="auto" w:fill="FFFFFF"/>
        </w:rPr>
        <w:t xml:space="preserve">and reduce </w:t>
      </w:r>
      <w:r>
        <w:rPr>
          <w:rFonts w:ascii="Times New Roman" w:eastAsia="Times New Roman" w:hAnsi="Times New Roman" w:cs="Times New Roman"/>
          <w:color w:val="000000"/>
          <w:sz w:val="22"/>
          <w:szCs w:val="22"/>
          <w:shd w:val="clear" w:color="auto" w:fill="FFFFFF"/>
        </w:rPr>
        <w:t xml:space="preserve">the number of offences worthy of capital punishment. </w:t>
      </w:r>
      <w:r w:rsidR="002F2FCE">
        <w:rPr>
          <w:rFonts w:ascii="Times New Roman" w:eastAsia="Times New Roman" w:hAnsi="Times New Roman" w:cs="Times New Roman"/>
          <w:color w:val="000000"/>
          <w:sz w:val="22"/>
          <w:szCs w:val="22"/>
          <w:shd w:val="clear" w:color="auto" w:fill="FFFFFF"/>
        </w:rPr>
        <w:t xml:space="preserve">As a result of Peel’s </w:t>
      </w:r>
      <w:r w:rsidR="002C4B73">
        <w:rPr>
          <w:rFonts w:ascii="Times New Roman" w:eastAsia="Times New Roman" w:hAnsi="Times New Roman" w:cs="Times New Roman"/>
          <w:color w:val="000000"/>
          <w:sz w:val="22"/>
          <w:szCs w:val="22"/>
          <w:shd w:val="clear" w:color="auto" w:fill="FFFFFF"/>
        </w:rPr>
        <w:t xml:space="preserve">extensive reforms, this number was reduced from over 200 to less </w:t>
      </w:r>
      <w:r w:rsidR="005E5B03" w:rsidRPr="005E5B03">
        <w:rPr>
          <w:rFonts w:ascii="Times New Roman" w:eastAsia="Times New Roman" w:hAnsi="Times New Roman" w:cs="Times New Roman"/>
          <w:color w:val="000000" w:themeColor="text1"/>
          <w:sz w:val="22"/>
          <w:szCs w:val="22"/>
          <w:shd w:val="clear" w:color="auto" w:fill="FFFFFF"/>
        </w:rPr>
        <w:t>than</w:t>
      </w:r>
      <w:r w:rsidR="002C4B73">
        <w:rPr>
          <w:rFonts w:ascii="Times New Roman" w:eastAsia="Times New Roman" w:hAnsi="Times New Roman" w:cs="Times New Roman"/>
          <w:color w:val="000000"/>
          <w:sz w:val="22"/>
          <w:szCs w:val="22"/>
          <w:shd w:val="clear" w:color="auto" w:fill="FFFFFF"/>
        </w:rPr>
        <w:t xml:space="preserve">100, with </w:t>
      </w:r>
      <w:r w:rsidR="009E4952">
        <w:rPr>
          <w:rFonts w:ascii="Times New Roman" w:eastAsia="Times New Roman" w:hAnsi="Times New Roman" w:cs="Times New Roman"/>
          <w:color w:val="000000"/>
          <w:sz w:val="22"/>
          <w:szCs w:val="22"/>
          <w:shd w:val="clear" w:color="auto" w:fill="FFFFFF"/>
        </w:rPr>
        <w:t>the harshest punishments for minor crimes being abolished in favour of more humane approaches, such as gaol sentences and transportation to Australia for more serious transgressors. Despite the wide-ranging and successful nature of Peel’s penal reforms, their impact in creating a receptive Conservative party to reform were, in ways not entirely dissimilar to th</w:t>
      </w:r>
      <w:r w:rsidR="00A9565E">
        <w:rPr>
          <w:rFonts w:ascii="Times New Roman" w:eastAsia="Times New Roman" w:hAnsi="Times New Roman" w:cs="Times New Roman"/>
          <w:color w:val="000000"/>
          <w:sz w:val="22"/>
          <w:szCs w:val="22"/>
          <w:shd w:val="clear" w:color="auto" w:fill="FFFFFF"/>
        </w:rPr>
        <w:t>at of the</w:t>
      </w:r>
      <w:r w:rsidR="009E4952">
        <w:rPr>
          <w:rFonts w:ascii="Times New Roman" w:eastAsia="Times New Roman" w:hAnsi="Times New Roman" w:cs="Times New Roman"/>
          <w:color w:val="000000"/>
          <w:sz w:val="22"/>
          <w:szCs w:val="22"/>
          <w:shd w:val="clear" w:color="auto" w:fill="FFFFFF"/>
        </w:rPr>
        <w:t xml:space="preserve"> Metropolitan Police Act of 1829, limited. Many of the reforms, including the reduction in the number of capital offences, were not carried out as a result of a general Conservative ‘party’ consensus in favour of such m</w:t>
      </w:r>
      <w:r w:rsidR="00A9565E">
        <w:rPr>
          <w:rFonts w:ascii="Times New Roman" w:eastAsia="Times New Roman" w:hAnsi="Times New Roman" w:cs="Times New Roman"/>
          <w:color w:val="000000"/>
          <w:sz w:val="22"/>
          <w:szCs w:val="22"/>
          <w:shd w:val="clear" w:color="auto" w:fill="FFFFFF"/>
        </w:rPr>
        <w:t>easures</w:t>
      </w:r>
      <w:r w:rsidR="009E4952">
        <w:rPr>
          <w:rFonts w:ascii="Times New Roman" w:eastAsia="Times New Roman" w:hAnsi="Times New Roman" w:cs="Times New Roman"/>
          <w:color w:val="000000"/>
          <w:sz w:val="22"/>
          <w:szCs w:val="22"/>
          <w:shd w:val="clear" w:color="auto" w:fill="FFFFFF"/>
        </w:rPr>
        <w:t>, but rather due to the reluctance of juries to convict when the punishments were so harsh, leading to t</w:t>
      </w:r>
      <w:r w:rsidR="001F0294">
        <w:rPr>
          <w:rFonts w:ascii="Times New Roman" w:eastAsia="Times New Roman" w:hAnsi="Times New Roman" w:cs="Times New Roman"/>
          <w:color w:val="000000"/>
          <w:sz w:val="22"/>
          <w:szCs w:val="22"/>
          <w:shd w:val="clear" w:color="auto" w:fill="FFFFFF"/>
        </w:rPr>
        <w:t>he fear that criminals</w:t>
      </w:r>
      <w:r w:rsidR="009E4952">
        <w:rPr>
          <w:rFonts w:ascii="Times New Roman" w:eastAsia="Times New Roman" w:hAnsi="Times New Roman" w:cs="Times New Roman"/>
          <w:color w:val="000000"/>
          <w:sz w:val="22"/>
          <w:szCs w:val="22"/>
          <w:shd w:val="clear" w:color="auto" w:fill="FFFFFF"/>
        </w:rPr>
        <w:t xml:space="preserve"> were being acquitted rather than charged.</w:t>
      </w:r>
      <w:r w:rsidR="00A55219">
        <w:rPr>
          <w:rFonts w:ascii="Times New Roman" w:eastAsia="Times New Roman" w:hAnsi="Times New Roman" w:cs="Times New Roman"/>
          <w:color w:val="000000"/>
          <w:sz w:val="22"/>
          <w:szCs w:val="22"/>
          <w:shd w:val="clear" w:color="auto" w:fill="FFFFFF"/>
        </w:rPr>
        <w:t xml:space="preserve"> The impact of Peel in creating a Conservative party receptive to reform has also been questioned by historians on the grounds that his approach was less ‘liberal’ than it was ‘conservative’. Indeed, Beales has referred to Peel as a reactionary</w:t>
      </w:r>
      <w:r w:rsidR="00E269AE">
        <w:rPr>
          <w:rFonts w:ascii="Times New Roman" w:eastAsia="Times New Roman" w:hAnsi="Times New Roman" w:cs="Times New Roman"/>
          <w:color w:val="000000"/>
          <w:sz w:val="22"/>
          <w:szCs w:val="22"/>
          <w:shd w:val="clear" w:color="auto" w:fill="FFFFFF"/>
        </w:rPr>
        <w:t xml:space="preserve"> – a person opposed to reform and in favour of the maintenance of the old system. It has been said that ‘On criminal law, Peel tinkered, while Russell made drastic reforms’</w:t>
      </w:r>
      <w:r w:rsidR="00564DA8">
        <w:rPr>
          <w:rStyle w:val="FootnoteReference"/>
          <w:rFonts w:ascii="Times New Roman" w:eastAsia="Times New Roman" w:hAnsi="Times New Roman" w:cs="Times New Roman"/>
          <w:color w:val="000000"/>
          <w:sz w:val="22"/>
          <w:szCs w:val="22"/>
          <w:shd w:val="clear" w:color="auto" w:fill="FFFFFF"/>
        </w:rPr>
        <w:footnoteReference w:id="11"/>
      </w:r>
      <w:r w:rsidR="00E269AE">
        <w:rPr>
          <w:rFonts w:ascii="Times New Roman" w:eastAsia="Times New Roman" w:hAnsi="Times New Roman" w:cs="Times New Roman"/>
          <w:color w:val="000000"/>
          <w:sz w:val="22"/>
          <w:szCs w:val="22"/>
          <w:shd w:val="clear" w:color="auto" w:fill="FFFFFF"/>
        </w:rPr>
        <w:t>.</w:t>
      </w:r>
      <w:r w:rsidR="00277AC2">
        <w:rPr>
          <w:rFonts w:ascii="Times New Roman" w:eastAsia="Times New Roman" w:hAnsi="Times New Roman" w:cs="Times New Roman"/>
          <w:color w:val="000000"/>
          <w:sz w:val="22"/>
          <w:szCs w:val="22"/>
          <w:shd w:val="clear" w:color="auto" w:fill="FFFFFF"/>
        </w:rPr>
        <w:t xml:space="preserve"> Peel, however, was a pragmatist, and appreciated the need for limited change to help maintain the fundamental elements of the old system. </w:t>
      </w:r>
      <w:r w:rsidR="001F0294">
        <w:rPr>
          <w:rFonts w:ascii="Times New Roman" w:eastAsia="Times New Roman" w:hAnsi="Times New Roman" w:cs="Times New Roman"/>
          <w:color w:val="000000"/>
          <w:sz w:val="22"/>
          <w:szCs w:val="22"/>
          <w:shd w:val="clear" w:color="auto" w:fill="FFFFFF"/>
        </w:rPr>
        <w:t xml:space="preserve">These legal, social and political reforms are useful in revealing Peel’s limited impact on creating a Conservative ‘party’ receptive to reform, but it is almost certainly the most controversial reform of his time as Home Secretary that best reveals the ingrained attitudes of Peel’s ‘party’ towards reform, and the subsequent ineffectiveness of Sir Robert in creating a ‘party’ </w:t>
      </w:r>
      <w:r w:rsidR="00A9565E">
        <w:rPr>
          <w:rFonts w:ascii="Times New Roman" w:eastAsia="Times New Roman" w:hAnsi="Times New Roman" w:cs="Times New Roman"/>
          <w:color w:val="000000"/>
          <w:sz w:val="22"/>
          <w:szCs w:val="22"/>
          <w:shd w:val="clear" w:color="auto" w:fill="FFFFFF"/>
        </w:rPr>
        <w:t xml:space="preserve">receptive to such an idea in his time as Home Secretary. </w:t>
      </w:r>
    </w:p>
    <w:p w14:paraId="6FB13B62" w14:textId="77777777" w:rsidR="001F0294" w:rsidRDefault="001F0294" w:rsidP="002F6178">
      <w:pPr>
        <w:rPr>
          <w:rFonts w:ascii="Times New Roman" w:eastAsia="Times New Roman" w:hAnsi="Times New Roman" w:cs="Times New Roman"/>
          <w:color w:val="000000"/>
          <w:sz w:val="22"/>
          <w:szCs w:val="22"/>
          <w:shd w:val="clear" w:color="auto" w:fill="FFFFFF"/>
        </w:rPr>
      </w:pPr>
    </w:p>
    <w:p w14:paraId="40B6D7BF" w14:textId="77777777" w:rsidR="00CB1B5C" w:rsidRDefault="001F0294" w:rsidP="00EB0342">
      <w:pPr>
        <w:rPr>
          <w:rFonts w:ascii="Times New Roman" w:eastAsia="Times New Roman" w:hAnsi="Times New Roman" w:cs="Times New Roman"/>
          <w:color w:val="000000"/>
          <w:sz w:val="22"/>
          <w:szCs w:val="22"/>
          <w:shd w:val="clear" w:color="auto" w:fill="FFFFFF"/>
        </w:rPr>
      </w:pPr>
      <w:r>
        <w:rPr>
          <w:rFonts w:ascii="Times New Roman" w:eastAsia="Times New Roman" w:hAnsi="Times New Roman" w:cs="Times New Roman"/>
          <w:color w:val="000000"/>
          <w:sz w:val="22"/>
          <w:szCs w:val="22"/>
          <w:shd w:val="clear" w:color="auto" w:fill="FFFFFF"/>
        </w:rPr>
        <w:t xml:space="preserve">The Roman Catholic Emancipation Act of 1829 caused much controversy amongst the Tory ‘party’, largely due to the </w:t>
      </w:r>
      <w:r w:rsidR="00435F1A">
        <w:rPr>
          <w:rFonts w:ascii="Times New Roman" w:eastAsia="Times New Roman" w:hAnsi="Times New Roman" w:cs="Times New Roman"/>
          <w:color w:val="000000"/>
          <w:sz w:val="22"/>
          <w:szCs w:val="22"/>
          <w:shd w:val="clear" w:color="auto" w:fill="FFFFFF"/>
        </w:rPr>
        <w:t xml:space="preserve">its </w:t>
      </w:r>
      <w:r w:rsidR="00A006B3">
        <w:rPr>
          <w:rFonts w:ascii="Times New Roman" w:eastAsia="Times New Roman" w:hAnsi="Times New Roman" w:cs="Times New Roman"/>
          <w:color w:val="000000"/>
          <w:sz w:val="22"/>
          <w:szCs w:val="22"/>
          <w:shd w:val="clear" w:color="auto" w:fill="FFFFFF"/>
        </w:rPr>
        <w:t>long-standing</w:t>
      </w:r>
      <w:r>
        <w:rPr>
          <w:rFonts w:ascii="Times New Roman" w:eastAsia="Times New Roman" w:hAnsi="Times New Roman" w:cs="Times New Roman"/>
          <w:color w:val="000000"/>
          <w:sz w:val="22"/>
          <w:szCs w:val="22"/>
          <w:shd w:val="clear" w:color="auto" w:fill="FFFFFF"/>
        </w:rPr>
        <w:t xml:space="preserve"> allegiance with the protestant Church of England and </w:t>
      </w:r>
      <w:r w:rsidR="001175D6">
        <w:rPr>
          <w:rFonts w:ascii="Times New Roman" w:eastAsia="Times New Roman" w:hAnsi="Times New Roman" w:cs="Times New Roman"/>
          <w:color w:val="000000"/>
          <w:sz w:val="22"/>
          <w:szCs w:val="22"/>
          <w:shd w:val="clear" w:color="auto" w:fill="FFFFFF"/>
        </w:rPr>
        <w:t>its protection of it as a core institution of an aristocratic nation.</w:t>
      </w:r>
      <w:r w:rsidR="00C40073">
        <w:rPr>
          <w:rFonts w:ascii="Times New Roman" w:eastAsia="Times New Roman" w:hAnsi="Times New Roman" w:cs="Times New Roman"/>
          <w:color w:val="000000"/>
          <w:sz w:val="22"/>
          <w:szCs w:val="22"/>
          <w:shd w:val="clear" w:color="auto" w:fill="FFFFFF"/>
        </w:rPr>
        <w:t xml:space="preserve"> </w:t>
      </w:r>
      <w:r w:rsidR="00A006B3">
        <w:rPr>
          <w:rFonts w:ascii="Times New Roman" w:eastAsia="Times New Roman" w:hAnsi="Times New Roman" w:cs="Times New Roman"/>
          <w:color w:val="000000"/>
          <w:sz w:val="22"/>
          <w:szCs w:val="22"/>
          <w:shd w:val="clear" w:color="auto" w:fill="FFFFFF"/>
        </w:rPr>
        <w:t xml:space="preserve">Indeed, in principle, Peel had </w:t>
      </w:r>
      <w:r w:rsidR="00C40073">
        <w:rPr>
          <w:rFonts w:ascii="Times New Roman" w:eastAsia="Times New Roman" w:hAnsi="Times New Roman" w:cs="Times New Roman"/>
          <w:color w:val="000000"/>
          <w:sz w:val="22"/>
          <w:szCs w:val="22"/>
          <w:shd w:val="clear" w:color="auto" w:fill="FFFFFF"/>
        </w:rPr>
        <w:t>never supported Catholic emancipation, leading to the nickname ‘Orange Peel’</w:t>
      </w:r>
      <w:r w:rsidR="00564DA8">
        <w:rPr>
          <w:rStyle w:val="FootnoteReference"/>
          <w:rFonts w:ascii="Times New Roman" w:eastAsia="Times New Roman" w:hAnsi="Times New Roman" w:cs="Times New Roman"/>
          <w:color w:val="000000"/>
          <w:sz w:val="22"/>
          <w:szCs w:val="22"/>
          <w:shd w:val="clear" w:color="auto" w:fill="FFFFFF"/>
        </w:rPr>
        <w:footnoteReference w:id="12"/>
      </w:r>
      <w:r w:rsidR="00BC5B64">
        <w:rPr>
          <w:rFonts w:ascii="Times New Roman" w:eastAsia="Times New Roman" w:hAnsi="Times New Roman" w:cs="Times New Roman"/>
          <w:color w:val="000000"/>
          <w:sz w:val="22"/>
          <w:szCs w:val="22"/>
          <w:shd w:val="clear" w:color="auto" w:fill="FFFFFF"/>
        </w:rPr>
        <w:t xml:space="preserve"> during his time as Chief Secretary for Ireland</w:t>
      </w:r>
      <w:r w:rsidR="00DC7773">
        <w:rPr>
          <w:rStyle w:val="FootnoteReference"/>
          <w:rFonts w:ascii="Times New Roman" w:eastAsia="Times New Roman" w:hAnsi="Times New Roman" w:cs="Times New Roman"/>
          <w:color w:val="000000"/>
          <w:sz w:val="22"/>
          <w:szCs w:val="22"/>
          <w:shd w:val="clear" w:color="auto" w:fill="FFFFFF"/>
        </w:rPr>
        <w:footnoteReference w:id="13"/>
      </w:r>
      <w:r w:rsidR="00435F1A">
        <w:rPr>
          <w:rFonts w:ascii="Times New Roman" w:eastAsia="Times New Roman" w:hAnsi="Times New Roman" w:cs="Times New Roman"/>
          <w:color w:val="000000"/>
          <w:sz w:val="22"/>
          <w:szCs w:val="22"/>
          <w:shd w:val="clear" w:color="auto" w:fill="FFFFFF"/>
        </w:rPr>
        <w:t xml:space="preserve">, courtesy of the </w:t>
      </w:r>
      <w:r w:rsidR="00435F1A" w:rsidRPr="00E463D8">
        <w:rPr>
          <w:rFonts w:ascii="Times New Roman" w:eastAsia="Times New Roman" w:hAnsi="Times New Roman" w:cs="Times New Roman"/>
          <w:color w:val="000000"/>
          <w:sz w:val="22"/>
          <w:szCs w:val="22"/>
          <w:shd w:val="clear" w:color="auto" w:fill="FFFFFF"/>
        </w:rPr>
        <w:t>prominent Irish catholic Daniel O’Connell.</w:t>
      </w:r>
      <w:r w:rsidR="00BC5B64" w:rsidRPr="00E463D8">
        <w:rPr>
          <w:rFonts w:ascii="Times New Roman" w:eastAsia="Times New Roman" w:hAnsi="Times New Roman" w:cs="Times New Roman"/>
          <w:color w:val="000000"/>
          <w:sz w:val="22"/>
          <w:szCs w:val="22"/>
          <w:shd w:val="clear" w:color="auto" w:fill="FFFFFF"/>
        </w:rPr>
        <w:t xml:space="preserve"> </w:t>
      </w:r>
      <w:r w:rsidR="0044494D" w:rsidRPr="00E463D8">
        <w:rPr>
          <w:rFonts w:ascii="Times New Roman" w:eastAsia="Times New Roman" w:hAnsi="Times New Roman" w:cs="Times New Roman"/>
          <w:color w:val="000000"/>
          <w:sz w:val="22"/>
          <w:szCs w:val="22"/>
          <w:shd w:val="clear" w:color="auto" w:fill="FFFFFF"/>
        </w:rPr>
        <w:t xml:space="preserve">Sir Robert however, ever a pragmatist, </w:t>
      </w:r>
      <w:r w:rsidR="00BC5B64" w:rsidRPr="00E463D8">
        <w:rPr>
          <w:rFonts w:ascii="Times New Roman" w:eastAsia="Times New Roman" w:hAnsi="Times New Roman" w:cs="Times New Roman"/>
          <w:color w:val="000000"/>
          <w:sz w:val="22"/>
          <w:szCs w:val="22"/>
          <w:shd w:val="clear" w:color="auto" w:fill="FFFFFF"/>
        </w:rPr>
        <w:t>realised that following the upset of the 1828 County Clare election</w:t>
      </w:r>
      <w:r w:rsidR="00564DA8">
        <w:rPr>
          <w:rStyle w:val="FootnoteReference"/>
          <w:rFonts w:ascii="Times New Roman" w:eastAsia="Times New Roman" w:hAnsi="Times New Roman" w:cs="Times New Roman"/>
          <w:color w:val="000000"/>
          <w:sz w:val="22"/>
          <w:szCs w:val="22"/>
          <w:shd w:val="clear" w:color="auto" w:fill="FFFFFF"/>
        </w:rPr>
        <w:footnoteReference w:id="14"/>
      </w:r>
      <w:r w:rsidR="0044494D" w:rsidRPr="00E463D8">
        <w:rPr>
          <w:rFonts w:ascii="Times New Roman" w:eastAsia="Times New Roman" w:hAnsi="Times New Roman" w:cs="Times New Roman"/>
          <w:color w:val="000000"/>
          <w:sz w:val="22"/>
          <w:szCs w:val="22"/>
          <w:shd w:val="clear" w:color="auto" w:fill="FFFFFF"/>
        </w:rPr>
        <w:t xml:space="preserve"> there was a need for some measure of emancipation in order to prevent the outbreak of violence. Thus, Peel introduced the Roman Catholic Relief Bill in 1828 to an understandably shocked House of Commons. After all, this was the man who had refused to join George Canning’s government</w:t>
      </w:r>
      <w:r w:rsidR="00564DA8">
        <w:rPr>
          <w:rStyle w:val="FootnoteReference"/>
          <w:rFonts w:ascii="Times New Roman" w:eastAsia="Times New Roman" w:hAnsi="Times New Roman" w:cs="Times New Roman"/>
          <w:color w:val="000000"/>
          <w:sz w:val="22"/>
          <w:szCs w:val="22"/>
          <w:shd w:val="clear" w:color="auto" w:fill="FFFFFF"/>
        </w:rPr>
        <w:footnoteReference w:id="15"/>
      </w:r>
      <w:r w:rsidR="0044494D" w:rsidRPr="00E463D8">
        <w:rPr>
          <w:rFonts w:ascii="Times New Roman" w:eastAsia="Times New Roman" w:hAnsi="Times New Roman" w:cs="Times New Roman"/>
          <w:color w:val="000000"/>
          <w:sz w:val="22"/>
          <w:szCs w:val="22"/>
          <w:shd w:val="clear" w:color="auto" w:fill="FFFFFF"/>
        </w:rPr>
        <w:t xml:space="preserve"> in 1828 as a result of </w:t>
      </w:r>
      <w:r w:rsidR="00E0185B" w:rsidRPr="00E463D8">
        <w:rPr>
          <w:rFonts w:ascii="Times New Roman" w:eastAsia="Times New Roman" w:hAnsi="Times New Roman" w:cs="Times New Roman"/>
          <w:color w:val="000000"/>
          <w:sz w:val="22"/>
          <w:szCs w:val="22"/>
          <w:shd w:val="clear" w:color="auto" w:fill="FFFFFF"/>
        </w:rPr>
        <w:t xml:space="preserve">the new Prime Minister’s </w:t>
      </w:r>
      <w:r w:rsidR="0044494D" w:rsidRPr="00E463D8">
        <w:rPr>
          <w:rFonts w:ascii="Times New Roman" w:eastAsia="Times New Roman" w:hAnsi="Times New Roman" w:cs="Times New Roman"/>
          <w:color w:val="000000"/>
          <w:sz w:val="22"/>
          <w:szCs w:val="22"/>
          <w:shd w:val="clear" w:color="auto" w:fill="FFFFFF"/>
        </w:rPr>
        <w:t>sympathy with the idea of Catholic emancipation. Nevertheless, Peel continued to</w:t>
      </w:r>
    </w:p>
    <w:p w14:paraId="77BEBD1F" w14:textId="0F5165B0" w:rsidR="00EB0342" w:rsidRPr="00CB1B5C" w:rsidRDefault="00280977" w:rsidP="00EB0342">
      <w:pPr>
        <w:rPr>
          <w:rFonts w:ascii="Times New Roman" w:eastAsia="Times New Roman" w:hAnsi="Times New Roman" w:cs="Times New Roman"/>
          <w:sz w:val="22"/>
          <w:szCs w:val="22"/>
        </w:rPr>
      </w:pPr>
      <w:r w:rsidRPr="00E463D8">
        <w:rPr>
          <w:rFonts w:ascii="Times New Roman" w:eastAsia="Times New Roman" w:hAnsi="Times New Roman" w:cs="Times New Roman"/>
          <w:color w:val="000000"/>
          <w:sz w:val="22"/>
          <w:szCs w:val="22"/>
          <w:shd w:val="clear" w:color="auto" w:fill="FFFFFF"/>
        </w:rPr>
        <w:lastRenderedPageBreak/>
        <w:t>sponsor</w:t>
      </w:r>
      <w:r w:rsidR="0044494D" w:rsidRPr="00E463D8">
        <w:rPr>
          <w:rFonts w:ascii="Times New Roman" w:eastAsia="Times New Roman" w:hAnsi="Times New Roman" w:cs="Times New Roman"/>
          <w:color w:val="000000"/>
          <w:sz w:val="22"/>
          <w:szCs w:val="22"/>
          <w:shd w:val="clear" w:color="auto" w:fill="FFFFFF"/>
        </w:rPr>
        <w:t xml:space="preserve"> the Bill</w:t>
      </w:r>
      <w:r w:rsidRPr="00E463D8">
        <w:rPr>
          <w:rFonts w:ascii="Times New Roman" w:eastAsia="Times New Roman" w:hAnsi="Times New Roman" w:cs="Times New Roman"/>
          <w:color w:val="000000"/>
          <w:sz w:val="22"/>
          <w:szCs w:val="22"/>
          <w:shd w:val="clear" w:color="auto" w:fill="FFFFFF"/>
        </w:rPr>
        <w:t>,</w:t>
      </w:r>
      <w:r w:rsidR="0044494D" w:rsidRPr="00E463D8">
        <w:rPr>
          <w:rFonts w:ascii="Times New Roman" w:eastAsia="Times New Roman" w:hAnsi="Times New Roman" w:cs="Times New Roman"/>
          <w:color w:val="000000"/>
          <w:sz w:val="22"/>
          <w:szCs w:val="22"/>
          <w:shd w:val="clear" w:color="auto" w:fill="FFFFFF"/>
        </w:rPr>
        <w:t xml:space="preserve"> which even</w:t>
      </w:r>
      <w:r w:rsidR="000914FD" w:rsidRPr="00E463D8">
        <w:rPr>
          <w:rFonts w:ascii="Times New Roman" w:eastAsia="Times New Roman" w:hAnsi="Times New Roman" w:cs="Times New Roman"/>
          <w:color w:val="000000"/>
          <w:sz w:val="22"/>
          <w:szCs w:val="22"/>
          <w:shd w:val="clear" w:color="auto" w:fill="FFFFFF"/>
        </w:rPr>
        <w:t xml:space="preserve">tually passed into law in 1829. The </w:t>
      </w:r>
      <w:r w:rsidR="00D33C8B" w:rsidRPr="00E463D8">
        <w:rPr>
          <w:rFonts w:ascii="Times New Roman" w:eastAsia="Times New Roman" w:hAnsi="Times New Roman" w:cs="Times New Roman"/>
          <w:color w:val="000000"/>
          <w:sz w:val="22"/>
          <w:szCs w:val="22"/>
          <w:shd w:val="clear" w:color="auto" w:fill="FFFFFF"/>
        </w:rPr>
        <w:t xml:space="preserve">main impact of this, besides the obvious emancipation of Roman Catholics, </w:t>
      </w:r>
      <w:r w:rsidR="00435F1A" w:rsidRPr="00E463D8">
        <w:rPr>
          <w:rFonts w:ascii="Times New Roman" w:eastAsia="Times New Roman" w:hAnsi="Times New Roman" w:cs="Times New Roman"/>
          <w:color w:val="000000"/>
          <w:sz w:val="22"/>
          <w:szCs w:val="22"/>
          <w:shd w:val="clear" w:color="auto" w:fill="FFFFFF"/>
        </w:rPr>
        <w:t>was that ‘It fragmented the party even further into ‘Ultras’ (right-wing Tories)</w:t>
      </w:r>
      <w:r w:rsidR="00D33C8B" w:rsidRPr="00E463D8">
        <w:rPr>
          <w:rFonts w:ascii="Times New Roman" w:eastAsia="Times New Roman" w:hAnsi="Times New Roman" w:cs="Times New Roman"/>
          <w:color w:val="000000"/>
          <w:sz w:val="22"/>
          <w:szCs w:val="22"/>
          <w:shd w:val="clear" w:color="auto" w:fill="FFFFFF"/>
        </w:rPr>
        <w:t>,</w:t>
      </w:r>
      <w:r w:rsidR="00435F1A" w:rsidRPr="00E463D8">
        <w:rPr>
          <w:rFonts w:ascii="Times New Roman" w:eastAsia="Times New Roman" w:hAnsi="Times New Roman" w:cs="Times New Roman"/>
          <w:color w:val="000000"/>
          <w:sz w:val="22"/>
          <w:szCs w:val="22"/>
          <w:shd w:val="clear" w:color="auto" w:fill="FFFFFF"/>
        </w:rPr>
        <w:t xml:space="preserve"> liberal Tor</w:t>
      </w:r>
      <w:r w:rsidR="00564DA8">
        <w:rPr>
          <w:rFonts w:ascii="Times New Roman" w:eastAsia="Times New Roman" w:hAnsi="Times New Roman" w:cs="Times New Roman"/>
          <w:color w:val="000000"/>
          <w:sz w:val="22"/>
          <w:szCs w:val="22"/>
          <w:shd w:val="clear" w:color="auto" w:fill="FFFFFF"/>
        </w:rPr>
        <w:t>ies, and followers of Wellingto</w:t>
      </w:r>
      <w:r w:rsidR="006601BE">
        <w:rPr>
          <w:rFonts w:ascii="Times New Roman" w:eastAsia="Times New Roman" w:hAnsi="Times New Roman" w:cs="Times New Roman"/>
          <w:color w:val="000000"/>
          <w:sz w:val="22"/>
          <w:szCs w:val="22"/>
          <w:shd w:val="clear" w:color="auto" w:fill="FFFFFF"/>
        </w:rPr>
        <w:t>n’</w:t>
      </w:r>
      <w:r w:rsidR="006601BE">
        <w:rPr>
          <w:rStyle w:val="FootnoteReference"/>
          <w:rFonts w:ascii="Times New Roman" w:eastAsia="Times New Roman" w:hAnsi="Times New Roman" w:cs="Times New Roman"/>
          <w:color w:val="000000"/>
          <w:sz w:val="22"/>
          <w:szCs w:val="22"/>
          <w:shd w:val="clear" w:color="auto" w:fill="FFFFFF"/>
        </w:rPr>
        <w:footnoteReference w:id="16"/>
      </w:r>
      <w:r w:rsidR="00D33C8B" w:rsidRPr="00E463D8">
        <w:rPr>
          <w:rFonts w:ascii="Times New Roman" w:eastAsia="Times New Roman" w:hAnsi="Times New Roman" w:cs="Times New Roman"/>
          <w:color w:val="000000"/>
          <w:sz w:val="22"/>
          <w:szCs w:val="22"/>
          <w:shd w:val="clear" w:color="auto" w:fill="FFFFFF"/>
        </w:rPr>
        <w:t xml:space="preserve">. Famously, the ‘Ultra’ sect of the party claimed that </w:t>
      </w:r>
      <w:r w:rsidR="00B67B94" w:rsidRPr="00E463D8">
        <w:rPr>
          <w:rFonts w:ascii="Times New Roman" w:eastAsia="Times New Roman" w:hAnsi="Times New Roman" w:cs="Times New Roman"/>
          <w:color w:val="000000"/>
          <w:sz w:val="22"/>
          <w:szCs w:val="22"/>
          <w:shd w:val="clear" w:color="auto" w:fill="FFFFFF"/>
        </w:rPr>
        <w:t>Sir Robert had gone from ‘Orange Peel to Re-Peel’, and a</w:t>
      </w:r>
      <w:r w:rsidR="00A006B3" w:rsidRPr="00E463D8">
        <w:rPr>
          <w:rFonts w:ascii="Times New Roman" w:eastAsia="Times New Roman" w:hAnsi="Times New Roman" w:cs="Times New Roman"/>
          <w:color w:val="000000"/>
          <w:sz w:val="22"/>
          <w:szCs w:val="22"/>
          <w:shd w:val="clear" w:color="auto" w:fill="FFFFFF"/>
        </w:rPr>
        <w:t xml:space="preserve"> poetic</w:t>
      </w:r>
      <w:r w:rsidR="00B67B94" w:rsidRPr="00E463D8">
        <w:rPr>
          <w:rFonts w:ascii="Times New Roman" w:eastAsia="Times New Roman" w:hAnsi="Times New Roman" w:cs="Times New Roman"/>
          <w:color w:val="000000"/>
          <w:sz w:val="22"/>
          <w:szCs w:val="22"/>
          <w:shd w:val="clear" w:color="auto" w:fill="FFFFFF"/>
        </w:rPr>
        <w:t xml:space="preserve"> verse was even written about Peel’s newfound acceptance of emancipation: ‘</w:t>
      </w:r>
      <w:r w:rsidR="00B67B94" w:rsidRPr="00E463D8">
        <w:rPr>
          <w:rFonts w:ascii="Times New Roman" w:eastAsia="Times New Roman" w:hAnsi="Times New Roman" w:cs="Times New Roman"/>
          <w:iCs/>
          <w:color w:val="000000"/>
          <w:sz w:val="22"/>
          <w:szCs w:val="22"/>
        </w:rPr>
        <w:t>Oh Member of Oxford, you shuffle and wheel, you have altered your name from R. Peel to Repeal’</w:t>
      </w:r>
      <w:r w:rsidR="006601BE">
        <w:rPr>
          <w:rStyle w:val="FootnoteReference"/>
          <w:rFonts w:ascii="Times New Roman" w:eastAsia="Times New Roman" w:hAnsi="Times New Roman" w:cs="Times New Roman"/>
          <w:iCs/>
          <w:color w:val="000000"/>
          <w:sz w:val="22"/>
          <w:szCs w:val="22"/>
        </w:rPr>
        <w:footnoteReference w:id="17"/>
      </w:r>
      <w:r w:rsidR="00B67B94" w:rsidRPr="00E463D8">
        <w:rPr>
          <w:rFonts w:ascii="Times New Roman" w:eastAsia="Times New Roman" w:hAnsi="Times New Roman" w:cs="Times New Roman"/>
          <w:iCs/>
          <w:color w:val="000000"/>
          <w:sz w:val="22"/>
          <w:szCs w:val="22"/>
        </w:rPr>
        <w:t>.</w:t>
      </w:r>
      <w:r w:rsidR="00B67B94">
        <w:rPr>
          <w:rFonts w:ascii="Times New Roman" w:eastAsia="Times New Roman" w:hAnsi="Times New Roman" w:cs="Times New Roman"/>
          <w:iCs/>
          <w:color w:val="000000"/>
          <w:sz w:val="22"/>
          <w:szCs w:val="22"/>
        </w:rPr>
        <w:t xml:space="preserve"> </w:t>
      </w:r>
      <w:r w:rsidR="00E54488">
        <w:rPr>
          <w:rFonts w:ascii="Times New Roman" w:hAnsi="Times New Roman"/>
          <w:sz w:val="22"/>
          <w:szCs w:val="22"/>
        </w:rPr>
        <w:t xml:space="preserve">Many of Peel’s own political supporters </w:t>
      </w:r>
      <w:r w:rsidR="00C911EA">
        <w:rPr>
          <w:rFonts w:ascii="Times New Roman" w:hAnsi="Times New Roman"/>
          <w:sz w:val="22"/>
          <w:szCs w:val="22"/>
        </w:rPr>
        <w:t>‘felt badly betrayed over the issue’</w:t>
      </w:r>
      <w:r w:rsidR="006601BE">
        <w:rPr>
          <w:rStyle w:val="FootnoteReference"/>
          <w:rFonts w:ascii="Times New Roman" w:hAnsi="Times New Roman"/>
          <w:sz w:val="22"/>
          <w:szCs w:val="22"/>
        </w:rPr>
        <w:footnoteReference w:id="18"/>
      </w:r>
      <w:r w:rsidR="00C911EA">
        <w:rPr>
          <w:rFonts w:ascii="Times New Roman" w:hAnsi="Times New Roman"/>
          <w:sz w:val="22"/>
          <w:szCs w:val="22"/>
        </w:rPr>
        <w:t xml:space="preserve">, and it was this sense of betrayal that acted as the foundations for some of the worst criticism received by </w:t>
      </w:r>
      <w:r w:rsidR="00295D12">
        <w:rPr>
          <w:rFonts w:ascii="Times New Roman" w:hAnsi="Times New Roman"/>
          <w:sz w:val="22"/>
          <w:szCs w:val="22"/>
        </w:rPr>
        <w:t>Sir Robert</w:t>
      </w:r>
      <w:r w:rsidR="00C911EA">
        <w:rPr>
          <w:rFonts w:ascii="Times New Roman" w:hAnsi="Times New Roman"/>
          <w:sz w:val="22"/>
          <w:szCs w:val="22"/>
        </w:rPr>
        <w:t xml:space="preserve">. </w:t>
      </w:r>
      <w:r w:rsidR="00E54488">
        <w:rPr>
          <w:rFonts w:ascii="Times New Roman" w:hAnsi="Times New Roman"/>
          <w:sz w:val="22"/>
          <w:szCs w:val="22"/>
        </w:rPr>
        <w:t>It has been argued</w:t>
      </w:r>
      <w:r w:rsidR="00C911EA">
        <w:rPr>
          <w:rFonts w:ascii="Times New Roman" w:hAnsi="Times New Roman"/>
          <w:sz w:val="22"/>
          <w:szCs w:val="22"/>
        </w:rPr>
        <w:t xml:space="preserve"> by some that this division had the wider impact of signing</w:t>
      </w:r>
      <w:r w:rsidR="00E54488">
        <w:rPr>
          <w:rFonts w:ascii="Times New Roman" w:hAnsi="Times New Roman"/>
          <w:sz w:val="22"/>
          <w:szCs w:val="22"/>
        </w:rPr>
        <w:t xml:space="preserve"> the death knell for any hope of a united Tory party, with Peel unwilling to make any real concessions to the ‘Ultras’ and likewise the ‘Ultras’ being unwilling to come</w:t>
      </w:r>
      <w:r w:rsidR="00C911EA">
        <w:rPr>
          <w:rFonts w:ascii="Times New Roman" w:hAnsi="Times New Roman"/>
          <w:sz w:val="22"/>
          <w:szCs w:val="22"/>
        </w:rPr>
        <w:t xml:space="preserve"> to</w:t>
      </w:r>
      <w:r w:rsidR="00E54488">
        <w:rPr>
          <w:rFonts w:ascii="Times New Roman" w:hAnsi="Times New Roman"/>
          <w:sz w:val="22"/>
          <w:szCs w:val="22"/>
        </w:rPr>
        <w:t xml:space="preserve"> a settlement with him. The sheer divisiveness of the 1829 Relief Act is key in revealing the shortcomings of Peel’s attempts to make the Conservative </w:t>
      </w:r>
      <w:r w:rsidR="00C911EA">
        <w:rPr>
          <w:rFonts w:ascii="Times New Roman" w:hAnsi="Times New Roman"/>
          <w:sz w:val="22"/>
          <w:szCs w:val="22"/>
        </w:rPr>
        <w:t>‘p</w:t>
      </w:r>
      <w:r w:rsidR="00E54488">
        <w:rPr>
          <w:rFonts w:ascii="Times New Roman" w:hAnsi="Times New Roman"/>
          <w:sz w:val="22"/>
          <w:szCs w:val="22"/>
        </w:rPr>
        <w:t>arty</w:t>
      </w:r>
      <w:r w:rsidR="00C911EA">
        <w:rPr>
          <w:rFonts w:ascii="Times New Roman" w:hAnsi="Times New Roman"/>
          <w:sz w:val="22"/>
          <w:szCs w:val="22"/>
        </w:rPr>
        <w:t>’</w:t>
      </w:r>
      <w:r w:rsidR="00E54488">
        <w:rPr>
          <w:rFonts w:ascii="Times New Roman" w:hAnsi="Times New Roman"/>
          <w:sz w:val="22"/>
          <w:szCs w:val="22"/>
        </w:rPr>
        <w:t xml:space="preserve"> more receptive to reform, </w:t>
      </w:r>
      <w:r w:rsidR="00C911EA">
        <w:rPr>
          <w:rFonts w:ascii="Times New Roman" w:hAnsi="Times New Roman"/>
          <w:sz w:val="22"/>
          <w:szCs w:val="22"/>
        </w:rPr>
        <w:t xml:space="preserve">as not only did it increase division, but it shattered any hopes of a united ‘party’ behind any cause, not least reform. </w:t>
      </w:r>
    </w:p>
    <w:p w14:paraId="6B6A38A8" w14:textId="77777777" w:rsidR="00C911EA" w:rsidRDefault="00C911EA" w:rsidP="00EB0342">
      <w:pPr>
        <w:rPr>
          <w:rFonts w:ascii="Times New Roman" w:hAnsi="Times New Roman"/>
          <w:sz w:val="22"/>
          <w:szCs w:val="22"/>
        </w:rPr>
      </w:pPr>
    </w:p>
    <w:p w14:paraId="650C8289" w14:textId="5463BDE4" w:rsidR="009344C3" w:rsidRPr="00843F68" w:rsidRDefault="00514365" w:rsidP="00EB0342">
      <w:pPr>
        <w:rPr>
          <w:rFonts w:ascii="Times New Roman" w:hAnsi="Times New Roman"/>
          <w:sz w:val="22"/>
          <w:szCs w:val="22"/>
        </w:rPr>
      </w:pPr>
      <w:r>
        <w:rPr>
          <w:rFonts w:ascii="Times New Roman" w:hAnsi="Times New Roman"/>
          <w:sz w:val="22"/>
          <w:szCs w:val="22"/>
        </w:rPr>
        <w:t xml:space="preserve">If </w:t>
      </w:r>
      <w:r w:rsidR="00041BFC">
        <w:rPr>
          <w:rFonts w:ascii="Times New Roman" w:hAnsi="Times New Roman"/>
          <w:sz w:val="22"/>
          <w:szCs w:val="22"/>
        </w:rPr>
        <w:t xml:space="preserve">Peel saw little success in creating a Conservative party receptive to reform in his time as Home Secretary, he saw even less progress in the years following the 1832 Reform Act. Following his now infamous ‘100 days in Office’, Peel returned to the post of Prime Minister in </w:t>
      </w:r>
      <w:r w:rsidR="005C051E">
        <w:rPr>
          <w:rFonts w:ascii="Times New Roman" w:hAnsi="Times New Roman"/>
          <w:sz w:val="22"/>
          <w:szCs w:val="22"/>
        </w:rPr>
        <w:t>1841</w:t>
      </w:r>
      <w:r w:rsidR="00843F68">
        <w:rPr>
          <w:rFonts w:ascii="Times New Roman" w:hAnsi="Times New Roman"/>
          <w:sz w:val="22"/>
          <w:szCs w:val="22"/>
        </w:rPr>
        <w:t>, no less in favour of economic reforms, which he saw as a way to a</w:t>
      </w:r>
      <w:r w:rsidR="00CB1B5C">
        <w:rPr>
          <w:rFonts w:ascii="Times New Roman" w:hAnsi="Times New Roman"/>
          <w:sz w:val="22"/>
          <w:szCs w:val="22"/>
        </w:rPr>
        <w:t xml:space="preserve">chieve greater social harmony. </w:t>
      </w:r>
      <w:r w:rsidR="00B33902">
        <w:rPr>
          <w:rFonts w:ascii="Times New Roman" w:hAnsi="Times New Roman"/>
          <w:sz w:val="22"/>
          <w:szCs w:val="22"/>
        </w:rPr>
        <w:t xml:space="preserve">As </w:t>
      </w:r>
      <w:r w:rsidR="008751AD">
        <w:rPr>
          <w:rFonts w:ascii="Times New Roman" w:hAnsi="Times New Roman"/>
          <w:sz w:val="22"/>
          <w:szCs w:val="22"/>
        </w:rPr>
        <w:t>one notable academic</w:t>
      </w:r>
      <w:r w:rsidR="00B33902">
        <w:rPr>
          <w:rFonts w:ascii="Times New Roman" w:hAnsi="Times New Roman"/>
          <w:sz w:val="22"/>
          <w:szCs w:val="22"/>
        </w:rPr>
        <w:t xml:space="preserve"> put it</w:t>
      </w:r>
      <w:r w:rsidR="008751AD">
        <w:rPr>
          <w:rFonts w:ascii="Times New Roman" w:hAnsi="Times New Roman"/>
          <w:sz w:val="22"/>
          <w:szCs w:val="22"/>
        </w:rPr>
        <w:t>,</w:t>
      </w:r>
      <w:r w:rsidR="00B33902">
        <w:rPr>
          <w:rFonts w:ascii="Times New Roman" w:hAnsi="Times New Roman"/>
          <w:sz w:val="22"/>
          <w:szCs w:val="22"/>
        </w:rPr>
        <w:t xml:space="preserve"> </w:t>
      </w:r>
      <w:r w:rsidR="00B33902" w:rsidRPr="00E463D8">
        <w:rPr>
          <w:rFonts w:ascii="Times New Roman" w:hAnsi="Times New Roman"/>
          <w:sz w:val="22"/>
          <w:szCs w:val="22"/>
        </w:rPr>
        <w:t>‘His goals were efficiency and progress’</w:t>
      </w:r>
      <w:r w:rsidR="006601BE">
        <w:rPr>
          <w:rStyle w:val="FootnoteReference"/>
          <w:rFonts w:ascii="Times New Roman" w:hAnsi="Times New Roman"/>
          <w:sz w:val="22"/>
          <w:szCs w:val="22"/>
        </w:rPr>
        <w:footnoteReference w:id="19"/>
      </w:r>
      <w:r w:rsidR="00B33902" w:rsidRPr="00E463D8">
        <w:rPr>
          <w:rFonts w:ascii="Times New Roman" w:hAnsi="Times New Roman"/>
          <w:sz w:val="22"/>
          <w:szCs w:val="22"/>
        </w:rPr>
        <w:t>, with Sir Robert himself saying in his opening speech following the 1841 election that ‘If I exercise power, it shall be upon my conception – perhaps imperfect, perhaps mistaken – but my sincere conception of public duty</w:t>
      </w:r>
      <w:r w:rsidR="006601BE">
        <w:rPr>
          <w:rFonts w:ascii="Times New Roman" w:hAnsi="Times New Roman"/>
          <w:sz w:val="22"/>
          <w:szCs w:val="22"/>
        </w:rPr>
        <w:t>’</w:t>
      </w:r>
      <w:r w:rsidR="006601BE">
        <w:rPr>
          <w:rStyle w:val="FootnoteReference"/>
          <w:rFonts w:ascii="Times New Roman" w:hAnsi="Times New Roman"/>
          <w:sz w:val="22"/>
          <w:szCs w:val="22"/>
        </w:rPr>
        <w:footnoteReference w:id="20"/>
      </w:r>
      <w:r w:rsidR="00B33902" w:rsidRPr="00E463D8">
        <w:rPr>
          <w:rFonts w:ascii="Times New Roman" w:hAnsi="Times New Roman"/>
          <w:sz w:val="22"/>
          <w:szCs w:val="22"/>
        </w:rPr>
        <w:t>.</w:t>
      </w:r>
      <w:r w:rsidR="008751AD" w:rsidRPr="00E463D8">
        <w:rPr>
          <w:rFonts w:ascii="Times New Roman" w:hAnsi="Times New Roman"/>
          <w:sz w:val="22"/>
          <w:szCs w:val="22"/>
        </w:rPr>
        <w:t xml:space="preserve"> The conviction of Peel to remain firm in</w:t>
      </w:r>
      <w:r w:rsidR="00145BE9" w:rsidRPr="00E463D8">
        <w:rPr>
          <w:rFonts w:ascii="Times New Roman" w:hAnsi="Times New Roman"/>
          <w:sz w:val="22"/>
          <w:szCs w:val="22"/>
        </w:rPr>
        <w:t xml:space="preserve"> taking</w:t>
      </w:r>
      <w:r w:rsidR="008751AD" w:rsidRPr="00E463D8">
        <w:rPr>
          <w:rFonts w:ascii="Times New Roman" w:hAnsi="Times New Roman"/>
          <w:sz w:val="22"/>
          <w:szCs w:val="22"/>
        </w:rPr>
        <w:t xml:space="preserve"> the best actions for the nation as a whole can be seen in his attempt to reintroduce the income tax in 1841 following his s</w:t>
      </w:r>
      <w:r w:rsidR="00145BE9" w:rsidRPr="00E463D8">
        <w:rPr>
          <w:rFonts w:ascii="Times New Roman" w:hAnsi="Times New Roman"/>
          <w:sz w:val="22"/>
          <w:szCs w:val="22"/>
        </w:rPr>
        <w:t>uccessful election</w:t>
      </w:r>
      <w:r w:rsidR="008751AD" w:rsidRPr="00E463D8">
        <w:rPr>
          <w:rFonts w:ascii="Times New Roman" w:hAnsi="Times New Roman"/>
          <w:sz w:val="22"/>
          <w:szCs w:val="22"/>
        </w:rPr>
        <w:t xml:space="preserve"> as Prime Minister for the second time. </w:t>
      </w:r>
      <w:r w:rsidR="005C051E" w:rsidRPr="00E463D8">
        <w:rPr>
          <w:rFonts w:ascii="Times New Roman" w:hAnsi="Times New Roman"/>
          <w:sz w:val="22"/>
          <w:szCs w:val="22"/>
        </w:rPr>
        <w:t>De</w:t>
      </w:r>
      <w:r w:rsidR="008D42CF" w:rsidRPr="00E463D8">
        <w:rPr>
          <w:rFonts w:ascii="Times New Roman" w:hAnsi="Times New Roman"/>
          <w:sz w:val="22"/>
          <w:szCs w:val="22"/>
        </w:rPr>
        <w:t xml:space="preserve">spite the opposition of </w:t>
      </w:r>
      <w:r w:rsidR="005C051E" w:rsidRPr="00E463D8">
        <w:rPr>
          <w:rFonts w:ascii="Times New Roman" w:hAnsi="Times New Roman"/>
          <w:sz w:val="22"/>
          <w:szCs w:val="22"/>
        </w:rPr>
        <w:t>ministers</w:t>
      </w:r>
      <w:r w:rsidR="008D42CF" w:rsidRPr="00E463D8">
        <w:rPr>
          <w:rFonts w:ascii="Times New Roman" w:hAnsi="Times New Roman"/>
          <w:sz w:val="22"/>
          <w:szCs w:val="22"/>
        </w:rPr>
        <w:t xml:space="preserve"> including</w:t>
      </w:r>
      <w:r w:rsidR="005C051E" w:rsidRPr="00E463D8">
        <w:rPr>
          <w:rFonts w:ascii="Times New Roman" w:hAnsi="Times New Roman"/>
          <w:sz w:val="22"/>
          <w:szCs w:val="22"/>
        </w:rPr>
        <w:t xml:space="preserve"> Stanley and Graham, and the reluctance of others in the cabinet such as Goulburn, Peel felt the reintroduction of such a tax was essential if the government were to solve the ‘mighty and growing evil’</w:t>
      </w:r>
      <w:r w:rsidR="006601BE">
        <w:rPr>
          <w:rStyle w:val="FootnoteReference"/>
          <w:rFonts w:ascii="Times New Roman" w:hAnsi="Times New Roman"/>
          <w:sz w:val="22"/>
          <w:szCs w:val="22"/>
        </w:rPr>
        <w:footnoteReference w:id="21"/>
      </w:r>
      <w:r w:rsidR="005C051E" w:rsidRPr="00E463D8">
        <w:rPr>
          <w:rFonts w:ascii="Times New Roman" w:hAnsi="Times New Roman"/>
          <w:sz w:val="22"/>
          <w:szCs w:val="22"/>
        </w:rPr>
        <w:t xml:space="preserve"> of the £7m financial deficit left to th</w:t>
      </w:r>
      <w:r w:rsidR="00796B6B" w:rsidRPr="00E463D8">
        <w:rPr>
          <w:rFonts w:ascii="Times New Roman" w:hAnsi="Times New Roman"/>
          <w:sz w:val="22"/>
          <w:szCs w:val="22"/>
        </w:rPr>
        <w:t>em by Melbourne administration. Direct taxation, for obvious reasons, had always been unpopular with those in high society,</w:t>
      </w:r>
      <w:r w:rsidR="00145BE9" w:rsidRPr="00E463D8">
        <w:rPr>
          <w:rFonts w:ascii="Times New Roman" w:hAnsi="Times New Roman"/>
          <w:sz w:val="22"/>
          <w:szCs w:val="22"/>
        </w:rPr>
        <w:t xml:space="preserve"> with the measure proposed by Peel finding little in the way of support within the Conservative party initially</w:t>
      </w:r>
      <w:r w:rsidR="00F0643D" w:rsidRPr="00E463D8">
        <w:rPr>
          <w:rFonts w:ascii="Times New Roman" w:hAnsi="Times New Roman"/>
          <w:sz w:val="22"/>
          <w:szCs w:val="22"/>
        </w:rPr>
        <w:t xml:space="preserve">. Indeed, according to Woodward, </w:t>
      </w:r>
      <w:r w:rsidR="00145BE9" w:rsidRPr="00E463D8">
        <w:rPr>
          <w:rFonts w:ascii="Times New Roman" w:hAnsi="Times New Roman"/>
          <w:sz w:val="22"/>
          <w:szCs w:val="22"/>
        </w:rPr>
        <w:t xml:space="preserve">Peel had to persuade </w:t>
      </w:r>
      <w:r w:rsidR="00F0643D" w:rsidRPr="00E463D8">
        <w:rPr>
          <w:rFonts w:ascii="Times New Roman" w:hAnsi="Times New Roman"/>
          <w:sz w:val="22"/>
          <w:szCs w:val="22"/>
        </w:rPr>
        <w:t xml:space="preserve">the commons </w:t>
      </w:r>
      <w:r w:rsidR="00145BE9" w:rsidRPr="00E463D8">
        <w:rPr>
          <w:rFonts w:ascii="Times New Roman" w:hAnsi="Times New Roman"/>
          <w:sz w:val="22"/>
          <w:szCs w:val="22"/>
        </w:rPr>
        <w:t>‘</w:t>
      </w:r>
      <w:r w:rsidR="00F0643D" w:rsidRPr="00E463D8">
        <w:rPr>
          <w:rFonts w:ascii="Times New Roman" w:hAnsi="Times New Roman"/>
          <w:sz w:val="22"/>
          <w:szCs w:val="22"/>
        </w:rPr>
        <w:t>to renew the income tax for another three years’</w:t>
      </w:r>
      <w:r w:rsidR="006601BE">
        <w:rPr>
          <w:rStyle w:val="FootnoteReference"/>
          <w:rFonts w:ascii="Times New Roman" w:hAnsi="Times New Roman"/>
          <w:sz w:val="22"/>
          <w:szCs w:val="22"/>
        </w:rPr>
        <w:footnoteReference w:id="22"/>
      </w:r>
      <w:r w:rsidR="00F0643D" w:rsidRPr="00E463D8">
        <w:rPr>
          <w:rFonts w:ascii="Times New Roman" w:hAnsi="Times New Roman"/>
          <w:sz w:val="22"/>
          <w:szCs w:val="22"/>
        </w:rPr>
        <w:t xml:space="preserve">, </w:t>
      </w:r>
      <w:r w:rsidR="00145BE9" w:rsidRPr="00E463D8">
        <w:rPr>
          <w:rFonts w:ascii="Times New Roman" w:hAnsi="Times New Roman"/>
          <w:sz w:val="22"/>
          <w:szCs w:val="22"/>
        </w:rPr>
        <w:t>implying</w:t>
      </w:r>
      <w:r w:rsidR="00F0643D" w:rsidRPr="00E463D8">
        <w:rPr>
          <w:rFonts w:ascii="Times New Roman" w:hAnsi="Times New Roman"/>
          <w:sz w:val="22"/>
          <w:szCs w:val="22"/>
        </w:rPr>
        <w:t xml:space="preserve"> that </w:t>
      </w:r>
      <w:r w:rsidR="00145BE9" w:rsidRPr="00E463D8">
        <w:rPr>
          <w:rFonts w:ascii="Times New Roman" w:hAnsi="Times New Roman"/>
          <w:sz w:val="22"/>
          <w:szCs w:val="22"/>
        </w:rPr>
        <w:t xml:space="preserve">the proposal was not readily accepted by his colleagues in the house. </w:t>
      </w:r>
      <w:r w:rsidR="003A3F5D" w:rsidRPr="00E463D8">
        <w:rPr>
          <w:rFonts w:ascii="Times New Roman" w:hAnsi="Times New Roman"/>
          <w:sz w:val="22"/>
          <w:szCs w:val="22"/>
        </w:rPr>
        <w:t>Thus, Peel</w:t>
      </w:r>
      <w:r w:rsidR="00145BE9" w:rsidRPr="00E463D8">
        <w:rPr>
          <w:rFonts w:ascii="Times New Roman" w:hAnsi="Times New Roman"/>
          <w:sz w:val="22"/>
          <w:szCs w:val="22"/>
        </w:rPr>
        <w:t xml:space="preserve"> did not create a Conservative party receptive to reform, but instead persuaded a wholly reluctant party to accept such a measure, perhaps partly through his view of the party as a body subservient to the Prime Minister, that should </w:t>
      </w:r>
      <w:r w:rsidR="001425E1" w:rsidRPr="00E463D8">
        <w:rPr>
          <w:rFonts w:ascii="Times New Roman" w:hAnsi="Times New Roman"/>
          <w:sz w:val="22"/>
          <w:szCs w:val="22"/>
        </w:rPr>
        <w:t xml:space="preserve">do his bidding without protest, or perhaps due to the inability of his opponents to present a real argument against the proven benefits of such proposals. </w:t>
      </w:r>
      <w:r w:rsidR="00476182" w:rsidRPr="00E463D8">
        <w:rPr>
          <w:rFonts w:ascii="Times New Roman" w:hAnsi="Times New Roman"/>
          <w:sz w:val="22"/>
          <w:szCs w:val="22"/>
        </w:rPr>
        <w:t>Beyond the issues of taxation reform, Peel’s general economic and commerce strategy was one of contention for some in the parliamentary Conservative party, especially amongst a number of agriculturalists. In particular, Peel’s proposal to introduce a reduction in import tariffs on some 750 miscellaneous items, including cattle and meat, angered this particular section of the party, who became ‘more belligerent in their condemnation of the proposed reductions</w:t>
      </w:r>
      <w:r w:rsidR="00DC7773">
        <w:rPr>
          <w:rFonts w:ascii="Times New Roman" w:hAnsi="Times New Roman"/>
          <w:sz w:val="22"/>
          <w:szCs w:val="22"/>
          <w:vertAlign w:val="superscript"/>
        </w:rPr>
        <w:t>’</w:t>
      </w:r>
      <w:r w:rsidR="006601BE">
        <w:rPr>
          <w:rStyle w:val="FootnoteReference"/>
          <w:rFonts w:ascii="Times New Roman" w:hAnsi="Times New Roman"/>
          <w:sz w:val="22"/>
          <w:szCs w:val="22"/>
        </w:rPr>
        <w:footnoteReference w:id="23"/>
      </w:r>
      <w:r w:rsidR="00476182" w:rsidRPr="00E463D8">
        <w:rPr>
          <w:rFonts w:ascii="Times New Roman" w:hAnsi="Times New Roman"/>
          <w:sz w:val="22"/>
          <w:szCs w:val="22"/>
        </w:rPr>
        <w:t>.</w:t>
      </w:r>
      <w:r w:rsidR="00476182" w:rsidRPr="00E463D8">
        <w:rPr>
          <w:rFonts w:ascii="Times New Roman" w:hAnsi="Times New Roman"/>
          <w:sz w:val="22"/>
          <w:szCs w:val="22"/>
          <w:vertAlign w:val="superscript"/>
        </w:rPr>
        <w:t xml:space="preserve"> </w:t>
      </w:r>
      <w:r w:rsidR="00476182" w:rsidRPr="00E463D8">
        <w:rPr>
          <w:rFonts w:ascii="Times New Roman" w:hAnsi="Times New Roman"/>
          <w:sz w:val="22"/>
          <w:szCs w:val="22"/>
        </w:rPr>
        <w:t xml:space="preserve"> </w:t>
      </w:r>
      <w:r w:rsidR="002A6F8E" w:rsidRPr="00E463D8">
        <w:rPr>
          <w:rFonts w:ascii="Times New Roman" w:hAnsi="Times New Roman"/>
          <w:sz w:val="22"/>
          <w:szCs w:val="22"/>
        </w:rPr>
        <w:t>Yet Peel, even in the face of such criticism, went ahead with the policy, writing to Croker later in the same year that ‘the Tariff does not go far enough’</w:t>
      </w:r>
      <w:r w:rsidR="006601BE">
        <w:rPr>
          <w:rStyle w:val="FootnoteReference"/>
          <w:rFonts w:ascii="Times New Roman" w:hAnsi="Times New Roman"/>
          <w:sz w:val="22"/>
          <w:szCs w:val="22"/>
        </w:rPr>
        <w:footnoteReference w:id="24"/>
      </w:r>
      <w:r w:rsidR="002A6F8E" w:rsidRPr="00E463D8">
        <w:rPr>
          <w:rFonts w:ascii="Times New Roman" w:hAnsi="Times New Roman"/>
          <w:sz w:val="22"/>
          <w:szCs w:val="22"/>
        </w:rPr>
        <w:t>. The presence of such opposition, however, and Peel’s refusal to take it into account further shows his failure to create a Conservative party receptive</w:t>
      </w:r>
      <w:r w:rsidR="002A6F8E">
        <w:rPr>
          <w:rFonts w:ascii="Times New Roman" w:hAnsi="Times New Roman"/>
          <w:sz w:val="22"/>
          <w:szCs w:val="22"/>
        </w:rPr>
        <w:t xml:space="preserve"> to reform. The party in the 1840s was not receptive to the idea of reform in any sense. Much like in the 1820s, reform came about not through true party desire, but through a combination of self-intere</w:t>
      </w:r>
      <w:r w:rsidR="006336EB">
        <w:rPr>
          <w:rFonts w:ascii="Times New Roman" w:hAnsi="Times New Roman"/>
          <w:sz w:val="22"/>
          <w:szCs w:val="22"/>
        </w:rPr>
        <w:t xml:space="preserve">st and clever </w:t>
      </w:r>
      <w:r w:rsidR="006336EB">
        <w:rPr>
          <w:rFonts w:ascii="Times New Roman" w:hAnsi="Times New Roman"/>
          <w:sz w:val="22"/>
          <w:szCs w:val="22"/>
        </w:rPr>
        <w:lastRenderedPageBreak/>
        <w:t xml:space="preserve">persuasion. It was, in fact, </w:t>
      </w:r>
      <w:r w:rsidR="009E17D6">
        <w:rPr>
          <w:rFonts w:ascii="Times New Roman" w:hAnsi="Times New Roman"/>
          <w:sz w:val="22"/>
          <w:szCs w:val="22"/>
        </w:rPr>
        <w:t>the issue of</w:t>
      </w:r>
      <w:r w:rsidR="002A6F8E">
        <w:rPr>
          <w:rFonts w:ascii="Times New Roman" w:hAnsi="Times New Roman"/>
          <w:sz w:val="22"/>
          <w:szCs w:val="22"/>
        </w:rPr>
        <w:t xml:space="preserve"> reform that led to the </w:t>
      </w:r>
      <w:r w:rsidR="009E17D6">
        <w:rPr>
          <w:rFonts w:ascii="Times New Roman" w:hAnsi="Times New Roman"/>
          <w:sz w:val="22"/>
          <w:szCs w:val="22"/>
        </w:rPr>
        <w:t>collapse of Peel and his ministry in 1846, and the subsequent downfall of the Conservative party and its role in the Commons. The repeal of the Corn Laws was to prove the biggest reform challenge to date for Peel.</w:t>
      </w:r>
    </w:p>
    <w:p w14:paraId="74B9B369" w14:textId="77777777" w:rsidR="00DC7773" w:rsidRDefault="00DC7773" w:rsidP="00EB0342">
      <w:pPr>
        <w:rPr>
          <w:rFonts w:ascii="Times New Roman" w:hAnsi="Times New Roman"/>
          <w:sz w:val="22"/>
          <w:szCs w:val="22"/>
        </w:rPr>
      </w:pPr>
    </w:p>
    <w:p w14:paraId="25D9B34F" w14:textId="10FBA21E" w:rsidR="00EB0342" w:rsidRPr="00DC7773" w:rsidRDefault="009E17D6" w:rsidP="00EB0342">
      <w:pPr>
        <w:rPr>
          <w:rFonts w:ascii="Times New Roman" w:hAnsi="Times New Roman"/>
          <w:sz w:val="17"/>
          <w:szCs w:val="17"/>
        </w:rPr>
      </w:pPr>
      <w:r>
        <w:rPr>
          <w:rFonts w:ascii="Times New Roman" w:hAnsi="Times New Roman"/>
          <w:sz w:val="22"/>
          <w:szCs w:val="22"/>
        </w:rPr>
        <w:t xml:space="preserve">The Corn Laws had always been a point of social contention, ever since their re-introduction in 1815 under Lord Liverpool’s administration. A thoroughly protectionist measure, the laws implemented a duty on imported foreign corn </w:t>
      </w:r>
      <w:r w:rsidR="00A21CBF">
        <w:rPr>
          <w:rFonts w:ascii="Times New Roman" w:hAnsi="Times New Roman"/>
          <w:sz w:val="22"/>
          <w:szCs w:val="22"/>
        </w:rPr>
        <w:t xml:space="preserve">in order to protect British prices. Seen by many as a measure that worked to protect the aristocracy at the expense of the industrious classes, the demand for repeal from groups such as Cobden’s Anti-Corn Law League was prominent. Peel himself had already concluded that modification was required before Ireland’s disastrous potato famine of 1845, but it was this event that encouraged him that the issue could no longer be postponed any further. Peel’s case for modification, and subsequently total reform, was bolstered by a letter from the leading Whig Lord </w:t>
      </w:r>
      <w:r w:rsidR="00A21CBF" w:rsidRPr="00E463D8">
        <w:rPr>
          <w:rFonts w:ascii="Times New Roman" w:hAnsi="Times New Roman"/>
          <w:sz w:val="22"/>
          <w:szCs w:val="22"/>
        </w:rPr>
        <w:t>John Russell, the main architect be</w:t>
      </w:r>
      <w:r w:rsidR="00C13981" w:rsidRPr="00E463D8">
        <w:rPr>
          <w:rFonts w:ascii="Times New Roman" w:hAnsi="Times New Roman"/>
          <w:sz w:val="22"/>
          <w:szCs w:val="22"/>
        </w:rPr>
        <w:t>hind the 1832 Great Reform Act, who, in a typically Whig fashion, stated that he agreed with Peel’s motion for repeal on the grounds that he wanted to avoid ‘a struggle deeply injurious to an aristocracy which (this quarrel once removed) is strong in property, … strong in opinion, strong in ancient associations and the memory of immortal services’</w:t>
      </w:r>
      <w:r w:rsidR="006601BE">
        <w:rPr>
          <w:rStyle w:val="FootnoteReference"/>
          <w:rFonts w:ascii="Times New Roman" w:hAnsi="Times New Roman"/>
          <w:sz w:val="22"/>
          <w:szCs w:val="22"/>
        </w:rPr>
        <w:footnoteReference w:id="25"/>
      </w:r>
      <w:r w:rsidR="005F4CEC" w:rsidRPr="00E463D8">
        <w:rPr>
          <w:rFonts w:ascii="Times New Roman" w:hAnsi="Times New Roman"/>
          <w:sz w:val="22"/>
          <w:szCs w:val="22"/>
        </w:rPr>
        <w:t xml:space="preserve"> Such congenial attitudes</w:t>
      </w:r>
      <w:r w:rsidR="006C2446" w:rsidRPr="00E463D8">
        <w:rPr>
          <w:rFonts w:ascii="Times New Roman" w:hAnsi="Times New Roman"/>
          <w:sz w:val="22"/>
          <w:szCs w:val="22"/>
        </w:rPr>
        <w:t>, however,</w:t>
      </w:r>
      <w:r w:rsidR="005F4CEC" w:rsidRPr="00E463D8">
        <w:rPr>
          <w:rFonts w:ascii="Times New Roman" w:hAnsi="Times New Roman"/>
          <w:sz w:val="22"/>
          <w:szCs w:val="22"/>
        </w:rPr>
        <w:t xml:space="preserve"> were not reciprocated within Peel’s own party, </w:t>
      </w:r>
      <w:r w:rsidR="000C7645" w:rsidRPr="00E463D8">
        <w:rPr>
          <w:rFonts w:ascii="Times New Roman" w:hAnsi="Times New Roman"/>
          <w:sz w:val="22"/>
          <w:szCs w:val="22"/>
        </w:rPr>
        <w:t xml:space="preserve">with an incredulous Stanley </w:t>
      </w:r>
      <w:r w:rsidR="006C2446" w:rsidRPr="00E463D8">
        <w:rPr>
          <w:rFonts w:ascii="Times New Roman" w:hAnsi="Times New Roman"/>
          <w:sz w:val="22"/>
          <w:szCs w:val="22"/>
        </w:rPr>
        <w:t>writing to the Duke of Wellington, ‘You advise that I should now endeavour to rally the Conservative party. I am forced to remind you that in the present state of affairs and feelings, they could only so be rallied in opposition to the measures of your own government’</w:t>
      </w:r>
      <w:r w:rsidR="006601BE">
        <w:rPr>
          <w:rStyle w:val="FootnoteReference"/>
          <w:rFonts w:ascii="Times New Roman" w:hAnsi="Times New Roman"/>
          <w:sz w:val="22"/>
          <w:szCs w:val="22"/>
        </w:rPr>
        <w:footnoteReference w:id="26"/>
      </w:r>
      <w:r w:rsidR="006C2446" w:rsidRPr="00E463D8">
        <w:rPr>
          <w:rFonts w:ascii="Times New Roman" w:hAnsi="Times New Roman"/>
          <w:sz w:val="22"/>
          <w:szCs w:val="22"/>
        </w:rPr>
        <w:t xml:space="preserve">. </w:t>
      </w:r>
      <w:r w:rsidR="004C21FE" w:rsidRPr="00E463D8">
        <w:rPr>
          <w:rFonts w:ascii="Times New Roman" w:hAnsi="Times New Roman"/>
          <w:sz w:val="22"/>
          <w:szCs w:val="22"/>
        </w:rPr>
        <w:t>Such opposition was also displayed by Benjamin Disraeli, w</w:t>
      </w:r>
      <w:r w:rsidR="00DC7773">
        <w:rPr>
          <w:rFonts w:ascii="Times New Roman" w:hAnsi="Times New Roman"/>
          <w:sz w:val="22"/>
          <w:szCs w:val="22"/>
        </w:rPr>
        <w:t xml:space="preserve">ho launched a series of </w:t>
      </w:r>
      <w:r w:rsidR="004D2795">
        <w:rPr>
          <w:rFonts w:ascii="Times New Roman" w:hAnsi="Times New Roman"/>
          <w:sz w:val="22"/>
          <w:szCs w:val="22"/>
        </w:rPr>
        <w:t xml:space="preserve">vitriolic </w:t>
      </w:r>
      <w:r w:rsidR="004C21FE" w:rsidRPr="00E463D8">
        <w:rPr>
          <w:rFonts w:ascii="Times New Roman" w:hAnsi="Times New Roman"/>
          <w:sz w:val="22"/>
          <w:szCs w:val="22"/>
        </w:rPr>
        <w:t>attacks on Peel and his bill, claiming that Sir Robert, through his proposal, had betrayed ‘the integrity of public men, and the power and influence of Parliament itself’</w:t>
      </w:r>
      <w:r w:rsidR="006601BE">
        <w:rPr>
          <w:rStyle w:val="FootnoteReference"/>
          <w:rFonts w:ascii="Times New Roman" w:hAnsi="Times New Roman"/>
          <w:sz w:val="22"/>
          <w:szCs w:val="22"/>
        </w:rPr>
        <w:footnoteReference w:id="27"/>
      </w:r>
      <w:r w:rsidR="004C21FE" w:rsidRPr="00E463D8">
        <w:rPr>
          <w:rFonts w:ascii="Times New Roman" w:hAnsi="Times New Roman"/>
          <w:sz w:val="22"/>
          <w:szCs w:val="22"/>
        </w:rPr>
        <w:t>.</w:t>
      </w:r>
      <w:r w:rsidR="00564DA8">
        <w:rPr>
          <w:rFonts w:ascii="Times New Roman" w:hAnsi="Times New Roman"/>
          <w:sz w:val="22"/>
          <w:szCs w:val="22"/>
        </w:rPr>
        <w:t xml:space="preserve"> Whilst it is true that Disraeli’s comments must be taken with context applied, as he was known to be bitter as a result of Peel’s refusal to provide him with a cabinet position, the obvious antipathy towards the Prime Minister remains clear.</w:t>
      </w:r>
      <w:r w:rsidR="00A631F4">
        <w:rPr>
          <w:rFonts w:ascii="Times New Roman" w:hAnsi="Times New Roman"/>
          <w:color w:val="FF0000"/>
          <w:sz w:val="22"/>
          <w:szCs w:val="22"/>
        </w:rPr>
        <w:t xml:space="preserve"> </w:t>
      </w:r>
      <w:r w:rsidR="00E576A3" w:rsidRPr="00E463D8">
        <w:rPr>
          <w:rFonts w:ascii="Times New Roman" w:hAnsi="Times New Roman"/>
          <w:sz w:val="22"/>
          <w:szCs w:val="22"/>
        </w:rPr>
        <w:t>The division created by the Corn Laws controversy of 1846 was by no means limited to disputes between Peel and his peers</w:t>
      </w:r>
      <w:r w:rsidR="006336EB">
        <w:rPr>
          <w:rFonts w:ascii="Times New Roman" w:hAnsi="Times New Roman"/>
          <w:sz w:val="22"/>
          <w:szCs w:val="22"/>
        </w:rPr>
        <w:t xml:space="preserve"> either</w:t>
      </w:r>
      <w:r w:rsidR="00E576A3" w:rsidRPr="00E463D8">
        <w:rPr>
          <w:rFonts w:ascii="Times New Roman" w:hAnsi="Times New Roman"/>
          <w:sz w:val="22"/>
          <w:szCs w:val="22"/>
        </w:rPr>
        <w:t>, with the event leading to the momentous split of the Conservative party into the ‘Peelite’ and ‘Protectionist’ sects. This split, perhaps best shown through</w:t>
      </w:r>
      <w:r w:rsidR="00E576A3">
        <w:rPr>
          <w:rFonts w:ascii="Times New Roman" w:hAnsi="Times New Roman"/>
          <w:sz w:val="22"/>
          <w:szCs w:val="22"/>
        </w:rPr>
        <w:t xml:space="preserve"> the results of the debate on the 27</w:t>
      </w:r>
      <w:r w:rsidR="00E576A3" w:rsidRPr="00E576A3">
        <w:rPr>
          <w:rFonts w:ascii="Times New Roman" w:hAnsi="Times New Roman"/>
          <w:sz w:val="22"/>
          <w:szCs w:val="22"/>
          <w:vertAlign w:val="superscript"/>
        </w:rPr>
        <w:t>th</w:t>
      </w:r>
      <w:r w:rsidR="00E576A3">
        <w:rPr>
          <w:rFonts w:ascii="Times New Roman" w:hAnsi="Times New Roman"/>
          <w:sz w:val="22"/>
          <w:szCs w:val="22"/>
        </w:rPr>
        <w:t xml:space="preserve"> of February where ‘Two-thirds of Peel’s party’</w:t>
      </w:r>
      <w:r w:rsidR="006601BE">
        <w:rPr>
          <w:rStyle w:val="FootnoteReference"/>
          <w:rFonts w:ascii="Times New Roman" w:hAnsi="Times New Roman"/>
          <w:sz w:val="22"/>
          <w:szCs w:val="22"/>
        </w:rPr>
        <w:footnoteReference w:id="28"/>
      </w:r>
      <w:r w:rsidR="006601BE">
        <w:rPr>
          <w:rFonts w:ascii="Times New Roman" w:hAnsi="Times New Roman"/>
          <w:sz w:val="22"/>
          <w:szCs w:val="22"/>
        </w:rPr>
        <w:t xml:space="preserve"> </w:t>
      </w:r>
      <w:r w:rsidR="00E576A3">
        <w:rPr>
          <w:rFonts w:ascii="Times New Roman" w:hAnsi="Times New Roman"/>
          <w:sz w:val="22"/>
          <w:szCs w:val="22"/>
        </w:rPr>
        <w:t xml:space="preserve">turned from him, led to fierce disputes between protectionists including </w:t>
      </w:r>
      <w:r w:rsidR="0004134A">
        <w:rPr>
          <w:rFonts w:ascii="Times New Roman" w:hAnsi="Times New Roman"/>
          <w:sz w:val="22"/>
          <w:szCs w:val="22"/>
        </w:rPr>
        <w:t>Disraeli,</w:t>
      </w:r>
      <w:r w:rsidR="00E576A3">
        <w:rPr>
          <w:rFonts w:ascii="Times New Roman" w:hAnsi="Times New Roman"/>
          <w:sz w:val="22"/>
          <w:szCs w:val="22"/>
        </w:rPr>
        <w:t xml:space="preserve"> and Peelites like Gladstone, long after Sir. Robert’s tragic death in 1850.</w:t>
      </w:r>
      <w:r w:rsidR="006601BE">
        <w:rPr>
          <w:rFonts w:ascii="Times New Roman" w:hAnsi="Times New Roman"/>
          <w:sz w:val="22"/>
          <w:szCs w:val="22"/>
        </w:rPr>
        <w:t xml:space="preserve"> Repeal, </w:t>
      </w:r>
      <w:r w:rsidR="0004134A">
        <w:rPr>
          <w:rFonts w:ascii="Times New Roman" w:hAnsi="Times New Roman"/>
          <w:sz w:val="22"/>
          <w:szCs w:val="22"/>
        </w:rPr>
        <w:t xml:space="preserve">nevertheless, passed through the Commons 327 votes to 229. Peel, then, achieved his bill in the face of such fierce </w:t>
      </w:r>
      <w:r w:rsidR="00CC61F2">
        <w:rPr>
          <w:rFonts w:ascii="Times New Roman" w:hAnsi="Times New Roman"/>
          <w:sz w:val="22"/>
          <w:szCs w:val="22"/>
        </w:rPr>
        <w:t xml:space="preserve">opposition, but, as is so often the case, </w:t>
      </w:r>
      <w:r w:rsidR="0004134A">
        <w:rPr>
          <w:rFonts w:ascii="Times New Roman" w:hAnsi="Times New Roman"/>
          <w:sz w:val="22"/>
          <w:szCs w:val="22"/>
        </w:rPr>
        <w:t xml:space="preserve">success did not come without its consequences. Peel himself resigned from office very shortly after </w:t>
      </w:r>
      <w:r w:rsidR="00CC61F2">
        <w:rPr>
          <w:rFonts w:ascii="Times New Roman" w:hAnsi="Times New Roman"/>
          <w:sz w:val="22"/>
          <w:szCs w:val="22"/>
        </w:rPr>
        <w:t xml:space="preserve">repeal, and the Conservative party remained out of majority office for 28 years following his resignation. Peel’s repeal of the Corn Laws not only ruined his own party but proved his failure in creating a party receptive to reform. Peel may have won the vote, but in the </w:t>
      </w:r>
      <w:r w:rsidR="009344C3">
        <w:rPr>
          <w:rFonts w:ascii="Times New Roman" w:hAnsi="Times New Roman"/>
          <w:sz w:val="22"/>
          <w:szCs w:val="22"/>
        </w:rPr>
        <w:t>process, he</w:t>
      </w:r>
      <w:r w:rsidR="00CC61F2">
        <w:rPr>
          <w:rFonts w:ascii="Times New Roman" w:hAnsi="Times New Roman"/>
          <w:sz w:val="22"/>
          <w:szCs w:val="22"/>
        </w:rPr>
        <w:t xml:space="preserve"> lost his party. </w:t>
      </w:r>
    </w:p>
    <w:p w14:paraId="2BC09B71" w14:textId="77777777" w:rsidR="009344C3" w:rsidRDefault="009344C3" w:rsidP="00EB0342">
      <w:pPr>
        <w:rPr>
          <w:rFonts w:ascii="Times New Roman" w:hAnsi="Times New Roman"/>
          <w:sz w:val="22"/>
          <w:szCs w:val="22"/>
        </w:rPr>
      </w:pPr>
    </w:p>
    <w:p w14:paraId="0C4FBFE2" w14:textId="5D83F7A6" w:rsidR="00564DA8" w:rsidRDefault="009344C3" w:rsidP="00EB0342">
      <w:pPr>
        <w:rPr>
          <w:rFonts w:ascii="Times New Roman" w:hAnsi="Times New Roman"/>
          <w:sz w:val="22"/>
          <w:szCs w:val="22"/>
        </w:rPr>
      </w:pPr>
      <w:r>
        <w:rPr>
          <w:rFonts w:ascii="Times New Roman" w:hAnsi="Times New Roman"/>
          <w:sz w:val="22"/>
          <w:szCs w:val="22"/>
        </w:rPr>
        <w:t>It would be, however, unfair to assume that the Tories were not receptive to any reform. Whilst it is true that reforms such as the Metropolitan Police Act were passed out of necessity over desire, th</w:t>
      </w:r>
      <w:r w:rsidR="0017542F">
        <w:rPr>
          <w:rFonts w:ascii="Times New Roman" w:hAnsi="Times New Roman"/>
          <w:sz w:val="22"/>
          <w:szCs w:val="22"/>
        </w:rPr>
        <w:t xml:space="preserve">e point still stands that they </w:t>
      </w:r>
      <w:r>
        <w:rPr>
          <w:rFonts w:ascii="Times New Roman" w:hAnsi="Times New Roman"/>
          <w:sz w:val="22"/>
          <w:szCs w:val="22"/>
        </w:rPr>
        <w:t xml:space="preserve">passed. It could be argued that, through its self-interest driven view of politics, </w:t>
      </w:r>
      <w:r w:rsidR="0017542F">
        <w:rPr>
          <w:rFonts w:ascii="Times New Roman" w:hAnsi="Times New Roman"/>
          <w:sz w:val="22"/>
          <w:szCs w:val="22"/>
        </w:rPr>
        <w:t>the Conservative</w:t>
      </w:r>
      <w:r w:rsidR="00F535B9">
        <w:rPr>
          <w:rFonts w:ascii="Times New Roman" w:hAnsi="Times New Roman"/>
          <w:sz w:val="22"/>
          <w:szCs w:val="22"/>
        </w:rPr>
        <w:t xml:space="preserve"> party</w:t>
      </w:r>
      <w:r>
        <w:rPr>
          <w:rFonts w:ascii="Times New Roman" w:hAnsi="Times New Roman"/>
          <w:sz w:val="22"/>
          <w:szCs w:val="22"/>
        </w:rPr>
        <w:t xml:space="preserve"> was becoming more receptive to reform, provided they saw a benefit to themselves from the change. In the case of the 1829 Police Act, this was greater protection from crime and violence, and a similar motive drove the support for Peel’s penal reforms in streamlining the penalties system. Peel exploited these</w:t>
      </w:r>
      <w:r w:rsidR="005D6C40">
        <w:rPr>
          <w:rFonts w:ascii="Times New Roman" w:hAnsi="Times New Roman"/>
          <w:sz w:val="22"/>
          <w:szCs w:val="22"/>
        </w:rPr>
        <w:t xml:space="preserve"> traits</w:t>
      </w:r>
      <w:r>
        <w:rPr>
          <w:rFonts w:ascii="Times New Roman" w:hAnsi="Times New Roman"/>
          <w:sz w:val="22"/>
          <w:szCs w:val="22"/>
        </w:rPr>
        <w:t>. After all, it was through his actions and decisions that the refor</w:t>
      </w:r>
      <w:r w:rsidR="0017542F">
        <w:rPr>
          <w:rFonts w:ascii="Times New Roman" w:hAnsi="Times New Roman"/>
          <w:sz w:val="22"/>
          <w:szCs w:val="22"/>
        </w:rPr>
        <w:t>ms came about, allowing the Conservative party</w:t>
      </w:r>
      <w:r>
        <w:rPr>
          <w:rFonts w:ascii="Times New Roman" w:hAnsi="Times New Roman"/>
          <w:sz w:val="22"/>
          <w:szCs w:val="22"/>
        </w:rPr>
        <w:t xml:space="preserve"> to find the benefits to themselves and therefore become ‘more reforming’. </w:t>
      </w:r>
      <w:r w:rsidR="005D6C40">
        <w:rPr>
          <w:rFonts w:ascii="Times New Roman" w:hAnsi="Times New Roman"/>
          <w:sz w:val="22"/>
          <w:szCs w:val="22"/>
        </w:rPr>
        <w:t>Even so, this was little more than clever manipulation and persuasion</w:t>
      </w:r>
      <w:r w:rsidR="00F535B9">
        <w:rPr>
          <w:rFonts w:ascii="Times New Roman" w:hAnsi="Times New Roman"/>
          <w:sz w:val="22"/>
          <w:szCs w:val="22"/>
        </w:rPr>
        <w:t xml:space="preserve"> on Peel’s half</w:t>
      </w:r>
      <w:r w:rsidR="005D6C40">
        <w:rPr>
          <w:rFonts w:ascii="Times New Roman" w:hAnsi="Times New Roman"/>
          <w:sz w:val="22"/>
          <w:szCs w:val="22"/>
        </w:rPr>
        <w:t xml:space="preserve">, and the party was </w:t>
      </w:r>
      <w:r w:rsidR="00F535B9">
        <w:rPr>
          <w:rFonts w:ascii="Times New Roman" w:hAnsi="Times New Roman"/>
          <w:sz w:val="22"/>
          <w:szCs w:val="22"/>
        </w:rPr>
        <w:t>in no way united behind or receptive to reform. Reform in its general sense was still frowned upon</w:t>
      </w:r>
      <w:r w:rsidR="006336EB">
        <w:rPr>
          <w:rFonts w:ascii="Times New Roman" w:hAnsi="Times New Roman"/>
          <w:sz w:val="22"/>
          <w:szCs w:val="22"/>
        </w:rPr>
        <w:t xml:space="preserve"> heavily by most in the party and t</w:t>
      </w:r>
      <w:r w:rsidR="00F535B9">
        <w:rPr>
          <w:rFonts w:ascii="Times New Roman" w:hAnsi="Times New Roman"/>
          <w:sz w:val="22"/>
          <w:szCs w:val="22"/>
        </w:rPr>
        <w:t xml:space="preserve">here was certainly no appetite or acceptance for the radical reforms that would follow in the 1840s in particular, best seen in </w:t>
      </w:r>
      <w:r w:rsidR="00F535B9">
        <w:rPr>
          <w:rFonts w:ascii="Times New Roman" w:hAnsi="Times New Roman"/>
          <w:sz w:val="22"/>
          <w:szCs w:val="22"/>
        </w:rPr>
        <w:lastRenderedPageBreak/>
        <w:t>the aforementioned party split over the 1846 Corn Laws crisis. The Conservatives were no more reforming than they had ever been before Peel and had no intentions of becoming so.</w:t>
      </w:r>
    </w:p>
    <w:p w14:paraId="720B0E3A" w14:textId="77777777" w:rsidR="00564DA8" w:rsidRDefault="00564DA8" w:rsidP="00EB0342">
      <w:pPr>
        <w:rPr>
          <w:rFonts w:ascii="Times New Roman" w:hAnsi="Times New Roman"/>
          <w:sz w:val="22"/>
          <w:szCs w:val="22"/>
        </w:rPr>
      </w:pPr>
    </w:p>
    <w:p w14:paraId="3B5560A1" w14:textId="20D6B8F6" w:rsidR="00EB0342" w:rsidRPr="00564DA8" w:rsidRDefault="002F785A" w:rsidP="00EB0342">
      <w:pPr>
        <w:rPr>
          <w:rFonts w:ascii="Times New Roman" w:hAnsi="Times New Roman"/>
          <w:sz w:val="22"/>
          <w:szCs w:val="22"/>
        </w:rPr>
      </w:pPr>
      <w:r>
        <w:rPr>
          <w:rFonts w:ascii="Times New Roman" w:hAnsi="Times New Roman"/>
          <w:sz w:val="22"/>
          <w:szCs w:val="22"/>
        </w:rPr>
        <w:t>Whilst h</w:t>
      </w:r>
      <w:r w:rsidR="008C0406">
        <w:rPr>
          <w:rFonts w:ascii="Times New Roman" w:hAnsi="Times New Roman"/>
          <w:sz w:val="22"/>
          <w:szCs w:val="22"/>
        </w:rPr>
        <w:t xml:space="preserve">istorians today may remember Sir Robert </w:t>
      </w:r>
      <w:r>
        <w:rPr>
          <w:rFonts w:ascii="Times New Roman" w:hAnsi="Times New Roman"/>
          <w:sz w:val="22"/>
          <w:szCs w:val="22"/>
        </w:rPr>
        <w:t>Peel as the Prime Minister who p</w:t>
      </w:r>
      <w:r w:rsidR="008C0406">
        <w:rPr>
          <w:rFonts w:ascii="Times New Roman" w:hAnsi="Times New Roman"/>
          <w:sz w:val="22"/>
          <w:szCs w:val="22"/>
        </w:rPr>
        <w:t xml:space="preserve">ut country before party, </w:t>
      </w:r>
      <w:r>
        <w:rPr>
          <w:rFonts w:ascii="Times New Roman" w:hAnsi="Times New Roman"/>
          <w:sz w:val="22"/>
          <w:szCs w:val="22"/>
        </w:rPr>
        <w:t xml:space="preserve">in the aristocratic </w:t>
      </w:r>
      <w:r w:rsidR="0039245D">
        <w:rPr>
          <w:rFonts w:ascii="Times New Roman" w:hAnsi="Times New Roman"/>
          <w:sz w:val="22"/>
          <w:szCs w:val="22"/>
        </w:rPr>
        <w:t>Britain of the 19</w:t>
      </w:r>
      <w:r w:rsidR="0039245D" w:rsidRPr="0039245D">
        <w:rPr>
          <w:rFonts w:ascii="Times New Roman" w:hAnsi="Times New Roman"/>
          <w:sz w:val="22"/>
          <w:szCs w:val="22"/>
          <w:vertAlign w:val="superscript"/>
        </w:rPr>
        <w:t>th</w:t>
      </w:r>
      <w:r w:rsidR="0039245D">
        <w:rPr>
          <w:rFonts w:ascii="Times New Roman" w:hAnsi="Times New Roman"/>
          <w:sz w:val="22"/>
          <w:szCs w:val="22"/>
        </w:rPr>
        <w:t xml:space="preserve"> century, such flattery was not endowed by many in his own party. Whilst this may be hard to understand this in our </w:t>
      </w:r>
      <w:r w:rsidR="00E22C29">
        <w:rPr>
          <w:rFonts w:ascii="Times New Roman" w:hAnsi="Times New Roman"/>
          <w:sz w:val="22"/>
          <w:szCs w:val="22"/>
        </w:rPr>
        <w:t>modern-day</w:t>
      </w:r>
      <w:r w:rsidR="0039245D">
        <w:rPr>
          <w:rFonts w:ascii="Times New Roman" w:hAnsi="Times New Roman"/>
          <w:sz w:val="22"/>
          <w:szCs w:val="22"/>
        </w:rPr>
        <w:t xml:space="preserve"> society, in which patriotism has arguably taken centre stage through the recent decision to leave the European Union and strike our own path into the world, this was certainly not what was expected of a Prime Minister, especially one of a </w:t>
      </w:r>
      <w:r w:rsidR="00E22C29">
        <w:rPr>
          <w:rFonts w:ascii="Times New Roman" w:hAnsi="Times New Roman"/>
          <w:sz w:val="22"/>
          <w:szCs w:val="22"/>
        </w:rPr>
        <w:t>Conservative</w:t>
      </w:r>
      <w:r w:rsidR="00A40479">
        <w:rPr>
          <w:rFonts w:ascii="Times New Roman" w:hAnsi="Times New Roman"/>
          <w:sz w:val="22"/>
          <w:szCs w:val="22"/>
        </w:rPr>
        <w:t xml:space="preserve"> allegiance. The passage of landmark change under Peel served to prove his resolute commitment to reform</w:t>
      </w:r>
      <w:r w:rsidR="00255461">
        <w:rPr>
          <w:rFonts w:ascii="Times New Roman" w:hAnsi="Times New Roman"/>
          <w:sz w:val="22"/>
          <w:szCs w:val="22"/>
        </w:rPr>
        <w:t>, and his bold defiance of Conservative norms. This defiance, however, did no favours to his reputation and his measures in the eyes</w:t>
      </w:r>
      <w:r w:rsidR="003319B7">
        <w:rPr>
          <w:rFonts w:ascii="Times New Roman" w:hAnsi="Times New Roman"/>
          <w:sz w:val="22"/>
          <w:szCs w:val="22"/>
        </w:rPr>
        <w:t xml:space="preserve"> of</w:t>
      </w:r>
      <w:r w:rsidR="00255461">
        <w:rPr>
          <w:rFonts w:ascii="Times New Roman" w:hAnsi="Times New Roman"/>
          <w:sz w:val="22"/>
          <w:szCs w:val="22"/>
        </w:rPr>
        <w:t xml:space="preserve"> his own party. The splits, disputes and rivalries created led to a more divided Conservative party than ever </w:t>
      </w:r>
      <w:r w:rsidR="008D4234">
        <w:rPr>
          <w:rFonts w:ascii="Times New Roman" w:hAnsi="Times New Roman"/>
          <w:sz w:val="22"/>
          <w:szCs w:val="22"/>
        </w:rPr>
        <w:t>before and</w:t>
      </w:r>
      <w:r w:rsidR="00255461">
        <w:rPr>
          <w:rFonts w:ascii="Times New Roman" w:hAnsi="Times New Roman"/>
          <w:sz w:val="22"/>
          <w:szCs w:val="22"/>
        </w:rPr>
        <w:t xml:space="preserve"> ruined any hopes of any unity behind </w:t>
      </w:r>
      <w:r w:rsidR="008D4234">
        <w:rPr>
          <w:rFonts w:ascii="Times New Roman" w:hAnsi="Times New Roman"/>
          <w:sz w:val="22"/>
          <w:szCs w:val="22"/>
        </w:rPr>
        <w:t xml:space="preserve">any cause within the party. </w:t>
      </w:r>
      <w:r w:rsidR="009A365F">
        <w:rPr>
          <w:rFonts w:ascii="Times New Roman" w:hAnsi="Times New Roman"/>
          <w:sz w:val="22"/>
          <w:szCs w:val="22"/>
        </w:rPr>
        <w:t xml:space="preserve">For the Conservative party, the prospect of reform had always been one to meet with scorn. Peel and his reforms did little to change this, and if anything, made the Conservative party less receptive to reform than it had been before 1829. </w:t>
      </w:r>
      <w:r w:rsidR="00277AC2">
        <w:rPr>
          <w:rFonts w:ascii="Times New Roman" w:hAnsi="Times New Roman"/>
          <w:sz w:val="22"/>
          <w:szCs w:val="22"/>
        </w:rPr>
        <w:t>The Whig MP Thomas Babington Macaulay once made the now famous remark ‘reform that you may preserve’</w:t>
      </w:r>
      <w:r w:rsidR="00277AC2">
        <w:rPr>
          <w:rStyle w:val="FootnoteReference"/>
          <w:rFonts w:ascii="Times New Roman" w:hAnsi="Times New Roman"/>
          <w:sz w:val="22"/>
          <w:szCs w:val="22"/>
        </w:rPr>
        <w:footnoteReference w:id="29"/>
      </w:r>
      <w:r w:rsidR="00277AC2">
        <w:rPr>
          <w:rFonts w:ascii="Times New Roman" w:hAnsi="Times New Roman"/>
          <w:sz w:val="22"/>
          <w:szCs w:val="22"/>
        </w:rPr>
        <w:t xml:space="preserve">. If Peel had hoped that he could achieve this by creating a party receptive to reform, he was to be sorely disappointed. </w:t>
      </w:r>
    </w:p>
    <w:p w14:paraId="5568D0F6" w14:textId="77777777" w:rsidR="00EB0342" w:rsidRDefault="00EB0342" w:rsidP="00EB0342">
      <w:pPr>
        <w:rPr>
          <w:rFonts w:ascii="Times New Roman" w:hAnsi="Times New Roman"/>
          <w:sz w:val="17"/>
          <w:szCs w:val="17"/>
        </w:rPr>
      </w:pPr>
    </w:p>
    <w:p w14:paraId="7EA2487E" w14:textId="77777777" w:rsidR="00C51B7E" w:rsidRDefault="00C51B7E" w:rsidP="00EB0342">
      <w:pPr>
        <w:rPr>
          <w:rFonts w:ascii="Times New Roman" w:hAnsi="Times New Roman"/>
          <w:sz w:val="17"/>
          <w:szCs w:val="17"/>
        </w:rPr>
      </w:pPr>
    </w:p>
    <w:p w14:paraId="4D8AF398" w14:textId="77777777" w:rsidR="00843F68" w:rsidRDefault="00843F68" w:rsidP="00EB0342">
      <w:pPr>
        <w:rPr>
          <w:rFonts w:ascii="Times New Roman" w:hAnsi="Times New Roman"/>
          <w:b/>
          <w:sz w:val="22"/>
          <w:szCs w:val="22"/>
          <w:u w:val="single"/>
        </w:rPr>
      </w:pPr>
    </w:p>
    <w:p w14:paraId="411751CD" w14:textId="77777777" w:rsidR="00564DA8" w:rsidRDefault="00564DA8" w:rsidP="00EB0342">
      <w:pPr>
        <w:rPr>
          <w:rFonts w:ascii="Times New Roman" w:hAnsi="Times New Roman"/>
          <w:b/>
          <w:sz w:val="22"/>
          <w:szCs w:val="22"/>
          <w:u w:val="single"/>
        </w:rPr>
      </w:pPr>
    </w:p>
    <w:p w14:paraId="2FC3539E" w14:textId="77777777" w:rsidR="00564DA8" w:rsidRDefault="00564DA8" w:rsidP="00EB0342">
      <w:pPr>
        <w:rPr>
          <w:rFonts w:ascii="Times New Roman" w:hAnsi="Times New Roman"/>
          <w:b/>
          <w:sz w:val="22"/>
          <w:szCs w:val="22"/>
          <w:u w:val="single"/>
        </w:rPr>
      </w:pPr>
    </w:p>
    <w:p w14:paraId="05CBA30B" w14:textId="77777777" w:rsidR="00564DA8" w:rsidRDefault="00564DA8" w:rsidP="00EB0342">
      <w:pPr>
        <w:rPr>
          <w:rFonts w:ascii="Times New Roman" w:hAnsi="Times New Roman"/>
          <w:b/>
          <w:sz w:val="22"/>
          <w:szCs w:val="22"/>
          <w:u w:val="single"/>
        </w:rPr>
      </w:pPr>
    </w:p>
    <w:p w14:paraId="0FF95853" w14:textId="77777777" w:rsidR="00564DA8" w:rsidRDefault="00564DA8" w:rsidP="00EB0342">
      <w:pPr>
        <w:rPr>
          <w:rFonts w:ascii="Times New Roman" w:hAnsi="Times New Roman"/>
          <w:b/>
          <w:sz w:val="22"/>
          <w:szCs w:val="22"/>
          <w:u w:val="single"/>
        </w:rPr>
      </w:pPr>
    </w:p>
    <w:p w14:paraId="783F3542" w14:textId="77777777" w:rsidR="00564DA8" w:rsidRDefault="00564DA8" w:rsidP="00EB0342">
      <w:pPr>
        <w:rPr>
          <w:rFonts w:ascii="Times New Roman" w:hAnsi="Times New Roman"/>
          <w:b/>
          <w:sz w:val="22"/>
          <w:szCs w:val="22"/>
          <w:u w:val="single"/>
        </w:rPr>
      </w:pPr>
    </w:p>
    <w:p w14:paraId="779F2036" w14:textId="77777777" w:rsidR="00564DA8" w:rsidRDefault="00564DA8" w:rsidP="00EB0342">
      <w:pPr>
        <w:rPr>
          <w:rFonts w:ascii="Times New Roman" w:hAnsi="Times New Roman"/>
          <w:b/>
          <w:sz w:val="22"/>
          <w:szCs w:val="22"/>
          <w:u w:val="single"/>
        </w:rPr>
      </w:pPr>
    </w:p>
    <w:p w14:paraId="5AB2DAE5" w14:textId="77777777" w:rsidR="00564DA8" w:rsidRDefault="00564DA8" w:rsidP="00EB0342">
      <w:pPr>
        <w:rPr>
          <w:rFonts w:ascii="Times New Roman" w:hAnsi="Times New Roman"/>
          <w:b/>
          <w:sz w:val="22"/>
          <w:szCs w:val="22"/>
          <w:u w:val="single"/>
        </w:rPr>
      </w:pPr>
    </w:p>
    <w:p w14:paraId="622B7680" w14:textId="77777777" w:rsidR="00564DA8" w:rsidRDefault="00564DA8" w:rsidP="00EB0342">
      <w:pPr>
        <w:rPr>
          <w:rFonts w:ascii="Times New Roman" w:hAnsi="Times New Roman"/>
          <w:b/>
          <w:sz w:val="22"/>
          <w:szCs w:val="22"/>
          <w:u w:val="single"/>
        </w:rPr>
      </w:pPr>
    </w:p>
    <w:p w14:paraId="6D77AEC3" w14:textId="77777777" w:rsidR="00564DA8" w:rsidRDefault="00564DA8" w:rsidP="00EB0342">
      <w:pPr>
        <w:rPr>
          <w:rFonts w:ascii="Times New Roman" w:hAnsi="Times New Roman"/>
          <w:b/>
          <w:sz w:val="22"/>
          <w:szCs w:val="22"/>
          <w:u w:val="single"/>
        </w:rPr>
      </w:pPr>
    </w:p>
    <w:p w14:paraId="5E17ED04" w14:textId="77777777" w:rsidR="00564DA8" w:rsidRDefault="00564DA8" w:rsidP="00EB0342">
      <w:pPr>
        <w:rPr>
          <w:rFonts w:ascii="Times New Roman" w:hAnsi="Times New Roman"/>
          <w:b/>
          <w:sz w:val="22"/>
          <w:szCs w:val="22"/>
          <w:u w:val="single"/>
        </w:rPr>
      </w:pPr>
    </w:p>
    <w:p w14:paraId="4CD47F26" w14:textId="77777777" w:rsidR="00564DA8" w:rsidRDefault="00564DA8" w:rsidP="00EB0342">
      <w:pPr>
        <w:rPr>
          <w:rFonts w:ascii="Times New Roman" w:hAnsi="Times New Roman"/>
          <w:b/>
          <w:sz w:val="22"/>
          <w:szCs w:val="22"/>
          <w:u w:val="single"/>
        </w:rPr>
      </w:pPr>
    </w:p>
    <w:p w14:paraId="28581385" w14:textId="77777777" w:rsidR="00564DA8" w:rsidRDefault="00564DA8" w:rsidP="00EB0342">
      <w:pPr>
        <w:rPr>
          <w:rFonts w:ascii="Times New Roman" w:hAnsi="Times New Roman"/>
          <w:b/>
          <w:sz w:val="22"/>
          <w:szCs w:val="22"/>
          <w:u w:val="single"/>
        </w:rPr>
      </w:pPr>
    </w:p>
    <w:p w14:paraId="2FB4B2ED" w14:textId="77777777" w:rsidR="00564DA8" w:rsidRDefault="00564DA8" w:rsidP="00EB0342">
      <w:pPr>
        <w:rPr>
          <w:rFonts w:ascii="Times New Roman" w:hAnsi="Times New Roman"/>
          <w:b/>
          <w:sz w:val="22"/>
          <w:szCs w:val="22"/>
          <w:u w:val="single"/>
        </w:rPr>
      </w:pPr>
    </w:p>
    <w:p w14:paraId="51B54C8F" w14:textId="77777777" w:rsidR="00564DA8" w:rsidRDefault="00564DA8" w:rsidP="00EB0342">
      <w:pPr>
        <w:rPr>
          <w:rFonts w:ascii="Times New Roman" w:hAnsi="Times New Roman"/>
          <w:b/>
          <w:sz w:val="22"/>
          <w:szCs w:val="22"/>
          <w:u w:val="single"/>
        </w:rPr>
      </w:pPr>
    </w:p>
    <w:p w14:paraId="44860C8F" w14:textId="77777777" w:rsidR="00564DA8" w:rsidRDefault="00564DA8" w:rsidP="00EB0342">
      <w:pPr>
        <w:rPr>
          <w:rFonts w:ascii="Times New Roman" w:hAnsi="Times New Roman"/>
          <w:b/>
          <w:sz w:val="22"/>
          <w:szCs w:val="22"/>
          <w:u w:val="single"/>
        </w:rPr>
      </w:pPr>
    </w:p>
    <w:p w14:paraId="4638A310" w14:textId="77777777" w:rsidR="00564DA8" w:rsidRDefault="00564DA8" w:rsidP="00EB0342">
      <w:pPr>
        <w:rPr>
          <w:rFonts w:ascii="Times New Roman" w:hAnsi="Times New Roman"/>
          <w:b/>
          <w:sz w:val="22"/>
          <w:szCs w:val="22"/>
          <w:u w:val="single"/>
        </w:rPr>
      </w:pPr>
    </w:p>
    <w:p w14:paraId="4206DFC8" w14:textId="77777777" w:rsidR="00564DA8" w:rsidRDefault="00564DA8" w:rsidP="00EB0342">
      <w:pPr>
        <w:rPr>
          <w:rFonts w:ascii="Times New Roman" w:hAnsi="Times New Roman"/>
          <w:b/>
          <w:sz w:val="22"/>
          <w:szCs w:val="22"/>
          <w:u w:val="single"/>
        </w:rPr>
      </w:pPr>
    </w:p>
    <w:p w14:paraId="1EE82610" w14:textId="77777777" w:rsidR="00564DA8" w:rsidRDefault="00564DA8" w:rsidP="00EB0342">
      <w:pPr>
        <w:rPr>
          <w:rFonts w:ascii="Times New Roman" w:hAnsi="Times New Roman"/>
          <w:b/>
          <w:sz w:val="22"/>
          <w:szCs w:val="22"/>
          <w:u w:val="single"/>
        </w:rPr>
      </w:pPr>
    </w:p>
    <w:p w14:paraId="31895D71" w14:textId="77777777" w:rsidR="00564DA8" w:rsidRDefault="00564DA8" w:rsidP="00EB0342">
      <w:pPr>
        <w:rPr>
          <w:rFonts w:ascii="Times New Roman" w:hAnsi="Times New Roman"/>
          <w:b/>
          <w:sz w:val="22"/>
          <w:szCs w:val="22"/>
          <w:u w:val="single"/>
        </w:rPr>
      </w:pPr>
    </w:p>
    <w:p w14:paraId="100322B9" w14:textId="77777777" w:rsidR="00564DA8" w:rsidRDefault="00564DA8" w:rsidP="00EB0342">
      <w:pPr>
        <w:rPr>
          <w:rFonts w:ascii="Times New Roman" w:hAnsi="Times New Roman"/>
          <w:b/>
          <w:sz w:val="22"/>
          <w:szCs w:val="22"/>
          <w:u w:val="single"/>
        </w:rPr>
      </w:pPr>
    </w:p>
    <w:p w14:paraId="3911FD63" w14:textId="77777777" w:rsidR="00564DA8" w:rsidRDefault="00564DA8" w:rsidP="00EB0342">
      <w:pPr>
        <w:rPr>
          <w:rFonts w:ascii="Times New Roman" w:hAnsi="Times New Roman"/>
          <w:b/>
          <w:sz w:val="22"/>
          <w:szCs w:val="22"/>
          <w:u w:val="single"/>
        </w:rPr>
      </w:pPr>
    </w:p>
    <w:p w14:paraId="66CFCE87" w14:textId="77777777" w:rsidR="00564DA8" w:rsidRDefault="00564DA8" w:rsidP="00EB0342">
      <w:pPr>
        <w:rPr>
          <w:rFonts w:ascii="Times New Roman" w:hAnsi="Times New Roman"/>
          <w:b/>
          <w:sz w:val="22"/>
          <w:szCs w:val="22"/>
          <w:u w:val="single"/>
        </w:rPr>
      </w:pPr>
    </w:p>
    <w:p w14:paraId="38B12304" w14:textId="77777777" w:rsidR="00564DA8" w:rsidRDefault="00564DA8" w:rsidP="00EB0342">
      <w:pPr>
        <w:rPr>
          <w:rFonts w:ascii="Times New Roman" w:hAnsi="Times New Roman"/>
          <w:b/>
          <w:sz w:val="22"/>
          <w:szCs w:val="22"/>
          <w:u w:val="single"/>
        </w:rPr>
      </w:pPr>
    </w:p>
    <w:p w14:paraId="516ED9A8" w14:textId="77777777" w:rsidR="00564DA8" w:rsidRDefault="00564DA8" w:rsidP="00EB0342">
      <w:pPr>
        <w:rPr>
          <w:rFonts w:ascii="Times New Roman" w:hAnsi="Times New Roman"/>
          <w:b/>
          <w:sz w:val="22"/>
          <w:szCs w:val="22"/>
          <w:u w:val="single"/>
        </w:rPr>
      </w:pPr>
    </w:p>
    <w:p w14:paraId="4922D710" w14:textId="77777777" w:rsidR="00564DA8" w:rsidRDefault="00564DA8" w:rsidP="00EB0342">
      <w:pPr>
        <w:rPr>
          <w:rFonts w:ascii="Times New Roman" w:hAnsi="Times New Roman"/>
          <w:b/>
          <w:sz w:val="22"/>
          <w:szCs w:val="22"/>
          <w:u w:val="single"/>
        </w:rPr>
      </w:pPr>
    </w:p>
    <w:p w14:paraId="43A92D1D" w14:textId="77777777" w:rsidR="00564DA8" w:rsidRDefault="00564DA8" w:rsidP="00EB0342">
      <w:pPr>
        <w:rPr>
          <w:rFonts w:ascii="Times New Roman" w:hAnsi="Times New Roman"/>
          <w:b/>
          <w:sz w:val="22"/>
          <w:szCs w:val="22"/>
          <w:u w:val="single"/>
        </w:rPr>
      </w:pPr>
    </w:p>
    <w:p w14:paraId="152A46B1" w14:textId="77777777" w:rsidR="00564DA8" w:rsidRDefault="00564DA8" w:rsidP="00EB0342">
      <w:pPr>
        <w:rPr>
          <w:rFonts w:ascii="Times New Roman" w:hAnsi="Times New Roman"/>
          <w:b/>
          <w:sz w:val="22"/>
          <w:szCs w:val="22"/>
          <w:u w:val="single"/>
        </w:rPr>
      </w:pPr>
    </w:p>
    <w:p w14:paraId="58189677" w14:textId="77777777" w:rsidR="00564DA8" w:rsidRDefault="00564DA8" w:rsidP="00EB0342">
      <w:pPr>
        <w:rPr>
          <w:rFonts w:ascii="Times New Roman" w:hAnsi="Times New Roman"/>
          <w:b/>
          <w:sz w:val="22"/>
          <w:szCs w:val="22"/>
          <w:u w:val="single"/>
        </w:rPr>
      </w:pPr>
    </w:p>
    <w:p w14:paraId="407CCEBA" w14:textId="77777777" w:rsidR="00564DA8" w:rsidRDefault="00564DA8" w:rsidP="00EB0342">
      <w:pPr>
        <w:rPr>
          <w:rFonts w:ascii="Times New Roman" w:hAnsi="Times New Roman"/>
          <w:b/>
          <w:sz w:val="22"/>
          <w:szCs w:val="22"/>
          <w:u w:val="single"/>
        </w:rPr>
      </w:pPr>
    </w:p>
    <w:p w14:paraId="6DA3D408" w14:textId="77777777" w:rsidR="003319B7" w:rsidRDefault="003319B7" w:rsidP="00EB0342">
      <w:pPr>
        <w:rPr>
          <w:rFonts w:ascii="Times New Roman" w:hAnsi="Times New Roman"/>
          <w:b/>
          <w:sz w:val="22"/>
          <w:szCs w:val="22"/>
          <w:u w:val="single"/>
        </w:rPr>
      </w:pPr>
    </w:p>
    <w:p w14:paraId="32C3F5E5" w14:textId="034AF4F4" w:rsidR="00C51B7E" w:rsidRDefault="00C51B7E" w:rsidP="00EB0342">
      <w:pPr>
        <w:rPr>
          <w:rFonts w:ascii="Times New Roman" w:hAnsi="Times New Roman"/>
          <w:b/>
          <w:sz w:val="22"/>
          <w:szCs w:val="22"/>
          <w:u w:val="single"/>
        </w:rPr>
      </w:pPr>
      <w:r>
        <w:rPr>
          <w:rFonts w:ascii="Times New Roman" w:hAnsi="Times New Roman"/>
          <w:b/>
          <w:sz w:val="22"/>
          <w:szCs w:val="22"/>
          <w:u w:val="single"/>
        </w:rPr>
        <w:lastRenderedPageBreak/>
        <w:t>Appendices:</w:t>
      </w:r>
    </w:p>
    <w:p w14:paraId="22BD303B" w14:textId="77777777" w:rsidR="00C51B7E" w:rsidRDefault="00C51B7E" w:rsidP="00EB0342">
      <w:pPr>
        <w:rPr>
          <w:rFonts w:ascii="Times New Roman" w:hAnsi="Times New Roman"/>
          <w:b/>
          <w:sz w:val="22"/>
          <w:szCs w:val="22"/>
          <w:u w:val="single"/>
        </w:rPr>
      </w:pPr>
    </w:p>
    <w:p w14:paraId="4EEFF956" w14:textId="1AAA6CB5" w:rsidR="00C51B7E" w:rsidRPr="00C51B7E" w:rsidRDefault="00C51B7E" w:rsidP="00EB0342">
      <w:pPr>
        <w:rPr>
          <w:rFonts w:ascii="Times New Roman" w:hAnsi="Times New Roman"/>
          <w:sz w:val="22"/>
          <w:szCs w:val="22"/>
        </w:rPr>
      </w:pPr>
      <w:r w:rsidRPr="00C51B7E">
        <w:rPr>
          <w:rFonts w:ascii="Times New Roman" w:hAnsi="Times New Roman"/>
          <w:b/>
          <w:sz w:val="22"/>
          <w:szCs w:val="22"/>
          <w:u w:val="single"/>
        </w:rPr>
        <w:t xml:space="preserve">Appendix A </w:t>
      </w:r>
      <w:r w:rsidRPr="00146889">
        <w:rPr>
          <w:rFonts w:ascii="Times New Roman" w:hAnsi="Times New Roman"/>
          <w:b/>
          <w:sz w:val="22"/>
          <w:szCs w:val="22"/>
        </w:rPr>
        <w:t xml:space="preserve">–  </w:t>
      </w:r>
      <w:r w:rsidRPr="00C51B7E">
        <w:rPr>
          <w:rFonts w:ascii="Times New Roman" w:hAnsi="Times New Roman"/>
          <w:sz w:val="22"/>
          <w:szCs w:val="22"/>
        </w:rPr>
        <w:t xml:space="preserve">Anti-Peel graffiti in Christchurch College, Oxford, showing the Conservative discontent with Peel following his </w:t>
      </w:r>
      <w:r>
        <w:rPr>
          <w:rFonts w:ascii="Times New Roman" w:hAnsi="Times New Roman"/>
          <w:sz w:val="22"/>
          <w:szCs w:val="22"/>
        </w:rPr>
        <w:t xml:space="preserve">nomination for re-election after his resignation </w:t>
      </w:r>
      <w:r w:rsidR="003319B7">
        <w:rPr>
          <w:rFonts w:ascii="Times New Roman" w:hAnsi="Times New Roman"/>
          <w:sz w:val="22"/>
          <w:szCs w:val="22"/>
        </w:rPr>
        <w:t>due to</w:t>
      </w:r>
      <w:r>
        <w:rPr>
          <w:rFonts w:ascii="Times New Roman" w:hAnsi="Times New Roman"/>
          <w:sz w:val="22"/>
          <w:szCs w:val="22"/>
        </w:rPr>
        <w:t xml:space="preserve"> his introduction</w:t>
      </w:r>
      <w:r w:rsidRPr="00C51B7E">
        <w:rPr>
          <w:rFonts w:ascii="Times New Roman" w:hAnsi="Times New Roman"/>
          <w:sz w:val="22"/>
          <w:szCs w:val="22"/>
        </w:rPr>
        <w:t xml:space="preserve"> of the Roman Catholic Relief Bill in 1829. </w:t>
      </w:r>
      <w:r>
        <w:rPr>
          <w:rFonts w:ascii="Times New Roman" w:hAnsi="Times New Roman"/>
          <w:sz w:val="22"/>
          <w:szCs w:val="22"/>
        </w:rPr>
        <w:t xml:space="preserve">Peel held the Oxford University parliamentary seat at the time of the reform and faced heavy criticism from his own electors. </w:t>
      </w:r>
      <w:r w:rsidR="004235D9">
        <w:rPr>
          <w:rFonts w:ascii="Times New Roman" w:hAnsi="Times New Roman"/>
          <w:sz w:val="22"/>
          <w:szCs w:val="22"/>
        </w:rPr>
        <w:t xml:space="preserve">Anti-Peel protestors within the college inscribed this message into the then treasury door. Peel was defeated in the re-election for the University seat, but later returned to parliament for a small borough in Wiltshire. </w:t>
      </w:r>
    </w:p>
    <w:p w14:paraId="673D3108" w14:textId="77777777" w:rsidR="00F6210C" w:rsidRDefault="004235D9" w:rsidP="00EB0342">
      <w:pPr>
        <w:rPr>
          <w:rFonts w:ascii="Times New Roman" w:hAnsi="Times New Roman"/>
          <w:sz w:val="17"/>
          <w:szCs w:val="17"/>
        </w:rPr>
      </w:pPr>
      <w:r>
        <w:rPr>
          <w:rFonts w:ascii="Times New Roman" w:hAnsi="Times New Roman"/>
          <w:noProof/>
          <w:sz w:val="17"/>
          <w:szCs w:val="17"/>
          <w:lang w:eastAsia="en-GB"/>
        </w:rPr>
        <w:drawing>
          <wp:anchor distT="0" distB="0" distL="114300" distR="114300" simplePos="0" relativeHeight="251658752" behindDoc="0" locked="0" layoutInCell="1" allowOverlap="1" wp14:anchorId="3C581F98" wp14:editId="312BE224">
            <wp:simplePos x="0" y="0"/>
            <wp:positionH relativeFrom="column">
              <wp:posOffset>1470067</wp:posOffset>
            </wp:positionH>
            <wp:positionV relativeFrom="paragraph">
              <wp:posOffset>-146</wp:posOffset>
            </wp:positionV>
            <wp:extent cx="2980055" cy="3973195"/>
            <wp:effectExtent l="0" t="0" r="4445"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o pee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80055" cy="3973195"/>
                    </a:xfrm>
                    <a:prstGeom prst="rect">
                      <a:avLst/>
                    </a:prstGeom>
                  </pic:spPr>
                </pic:pic>
              </a:graphicData>
            </a:graphic>
            <wp14:sizeRelH relativeFrom="page">
              <wp14:pctWidth>0</wp14:pctWidth>
            </wp14:sizeRelH>
            <wp14:sizeRelV relativeFrom="page">
              <wp14:pctHeight>0</wp14:pctHeight>
            </wp14:sizeRelV>
          </wp:anchor>
        </w:drawing>
      </w:r>
    </w:p>
    <w:p w14:paraId="318EE31D" w14:textId="77777777" w:rsidR="00EB0342" w:rsidRDefault="00EB0342" w:rsidP="00EB0342">
      <w:pPr>
        <w:rPr>
          <w:rFonts w:ascii="Times New Roman" w:hAnsi="Times New Roman"/>
          <w:sz w:val="17"/>
          <w:szCs w:val="17"/>
        </w:rPr>
      </w:pPr>
    </w:p>
    <w:p w14:paraId="51AB95E4" w14:textId="77777777" w:rsidR="00EB0342" w:rsidRDefault="00EB0342" w:rsidP="00C51B7E">
      <w:pPr>
        <w:ind w:left="2880"/>
        <w:rPr>
          <w:rFonts w:ascii="Times New Roman" w:hAnsi="Times New Roman"/>
          <w:sz w:val="17"/>
          <w:szCs w:val="17"/>
        </w:rPr>
      </w:pPr>
    </w:p>
    <w:p w14:paraId="3EA23B2C" w14:textId="77777777" w:rsidR="00EB0342" w:rsidRDefault="00EB0342" w:rsidP="00EB0342">
      <w:pPr>
        <w:rPr>
          <w:rFonts w:ascii="Times New Roman" w:hAnsi="Times New Roman"/>
          <w:sz w:val="17"/>
          <w:szCs w:val="17"/>
        </w:rPr>
      </w:pPr>
    </w:p>
    <w:p w14:paraId="70C4DDAC" w14:textId="77777777" w:rsidR="00EB0342" w:rsidRDefault="00EB0342" w:rsidP="00EB0342">
      <w:pPr>
        <w:rPr>
          <w:rFonts w:ascii="Times New Roman" w:hAnsi="Times New Roman"/>
          <w:sz w:val="17"/>
          <w:szCs w:val="17"/>
        </w:rPr>
      </w:pPr>
    </w:p>
    <w:p w14:paraId="4B7915C1" w14:textId="77777777" w:rsidR="00EB0342" w:rsidRDefault="00EB0342" w:rsidP="00EB0342">
      <w:pPr>
        <w:rPr>
          <w:rFonts w:ascii="Times New Roman" w:hAnsi="Times New Roman"/>
          <w:sz w:val="17"/>
          <w:szCs w:val="17"/>
        </w:rPr>
      </w:pPr>
    </w:p>
    <w:p w14:paraId="7F447A21" w14:textId="77777777" w:rsidR="00EB0342" w:rsidRDefault="00EB0342" w:rsidP="00EB0342">
      <w:pPr>
        <w:rPr>
          <w:rFonts w:ascii="Times New Roman" w:hAnsi="Times New Roman"/>
          <w:sz w:val="17"/>
          <w:szCs w:val="17"/>
        </w:rPr>
      </w:pPr>
    </w:p>
    <w:p w14:paraId="010E4F36" w14:textId="77777777" w:rsidR="00EB0342" w:rsidRDefault="00EB0342" w:rsidP="00EB0342">
      <w:pPr>
        <w:rPr>
          <w:rFonts w:ascii="Times New Roman" w:hAnsi="Times New Roman"/>
          <w:sz w:val="17"/>
          <w:szCs w:val="17"/>
        </w:rPr>
      </w:pPr>
    </w:p>
    <w:p w14:paraId="1D016A9D" w14:textId="77777777" w:rsidR="00EB0342" w:rsidRDefault="00EB0342" w:rsidP="00EB0342">
      <w:pPr>
        <w:rPr>
          <w:rFonts w:ascii="Times New Roman" w:hAnsi="Times New Roman"/>
          <w:sz w:val="17"/>
          <w:szCs w:val="17"/>
        </w:rPr>
      </w:pPr>
    </w:p>
    <w:p w14:paraId="5A63D204" w14:textId="77777777" w:rsidR="00EB0342" w:rsidRDefault="00EB0342" w:rsidP="00EB0342">
      <w:pPr>
        <w:rPr>
          <w:rFonts w:ascii="Times New Roman" w:hAnsi="Times New Roman"/>
          <w:sz w:val="17"/>
          <w:szCs w:val="17"/>
        </w:rPr>
      </w:pPr>
    </w:p>
    <w:p w14:paraId="427CC5A6" w14:textId="77777777" w:rsidR="00EB0342" w:rsidRDefault="00EB0342" w:rsidP="00EB0342">
      <w:pPr>
        <w:rPr>
          <w:rFonts w:ascii="Times New Roman" w:hAnsi="Times New Roman"/>
          <w:sz w:val="17"/>
          <w:szCs w:val="17"/>
        </w:rPr>
      </w:pPr>
    </w:p>
    <w:p w14:paraId="47B73989" w14:textId="77777777" w:rsidR="00EB0342" w:rsidRDefault="00EB0342" w:rsidP="00EB0342">
      <w:pPr>
        <w:rPr>
          <w:rFonts w:ascii="Times New Roman" w:hAnsi="Times New Roman"/>
          <w:sz w:val="17"/>
          <w:szCs w:val="17"/>
        </w:rPr>
      </w:pPr>
    </w:p>
    <w:p w14:paraId="5B271A81" w14:textId="77777777" w:rsidR="00EB0342" w:rsidRDefault="00EB0342" w:rsidP="00EB0342">
      <w:pPr>
        <w:rPr>
          <w:rFonts w:ascii="Times New Roman" w:hAnsi="Times New Roman"/>
          <w:sz w:val="17"/>
          <w:szCs w:val="17"/>
        </w:rPr>
      </w:pPr>
    </w:p>
    <w:p w14:paraId="0630A99F" w14:textId="77777777" w:rsidR="00F6210C" w:rsidRPr="00F6210C" w:rsidRDefault="00F6210C" w:rsidP="00F6210C">
      <w:pPr>
        <w:rPr>
          <w:rFonts w:ascii="Times New Roman" w:hAnsi="Times New Roman"/>
          <w:sz w:val="17"/>
          <w:szCs w:val="17"/>
        </w:rPr>
      </w:pPr>
    </w:p>
    <w:p w14:paraId="13E7FBAD" w14:textId="77777777" w:rsidR="00EB0342" w:rsidRDefault="00EB0342" w:rsidP="00EB0342">
      <w:pPr>
        <w:rPr>
          <w:rFonts w:ascii="Times New Roman" w:hAnsi="Times New Roman"/>
          <w:sz w:val="17"/>
          <w:szCs w:val="17"/>
        </w:rPr>
      </w:pPr>
    </w:p>
    <w:p w14:paraId="45AED731" w14:textId="77777777" w:rsidR="00EB0342" w:rsidRDefault="00EB0342" w:rsidP="00EB0342">
      <w:pPr>
        <w:rPr>
          <w:rFonts w:ascii="Times New Roman" w:hAnsi="Times New Roman"/>
          <w:sz w:val="17"/>
          <w:szCs w:val="17"/>
        </w:rPr>
      </w:pPr>
    </w:p>
    <w:p w14:paraId="5F82473E" w14:textId="77777777" w:rsidR="00EB0342" w:rsidRDefault="00EB0342" w:rsidP="00EB0342">
      <w:pPr>
        <w:rPr>
          <w:rFonts w:ascii="Times New Roman" w:hAnsi="Times New Roman"/>
          <w:sz w:val="17"/>
          <w:szCs w:val="17"/>
        </w:rPr>
      </w:pPr>
    </w:p>
    <w:p w14:paraId="23F40A90" w14:textId="77777777" w:rsidR="00EB0342" w:rsidRDefault="00EB0342" w:rsidP="00EB0342">
      <w:pPr>
        <w:rPr>
          <w:rFonts w:ascii="Times New Roman" w:hAnsi="Times New Roman"/>
          <w:sz w:val="17"/>
          <w:szCs w:val="17"/>
        </w:rPr>
      </w:pPr>
    </w:p>
    <w:p w14:paraId="64460583" w14:textId="77777777" w:rsidR="00EB0342" w:rsidRDefault="00EB0342" w:rsidP="00EB0342">
      <w:pPr>
        <w:rPr>
          <w:rFonts w:ascii="Times New Roman" w:hAnsi="Times New Roman"/>
          <w:sz w:val="17"/>
          <w:szCs w:val="17"/>
        </w:rPr>
      </w:pPr>
    </w:p>
    <w:p w14:paraId="6D4E4C34" w14:textId="77777777" w:rsidR="00EB0342" w:rsidRDefault="00EB0342" w:rsidP="00EB0342">
      <w:pPr>
        <w:rPr>
          <w:rFonts w:ascii="Times New Roman" w:hAnsi="Times New Roman"/>
          <w:sz w:val="17"/>
          <w:szCs w:val="17"/>
        </w:rPr>
      </w:pPr>
    </w:p>
    <w:p w14:paraId="6FCE4A05" w14:textId="77777777" w:rsidR="00EB0342" w:rsidRDefault="00EB0342" w:rsidP="00EB0342">
      <w:pPr>
        <w:rPr>
          <w:rFonts w:ascii="Times New Roman" w:hAnsi="Times New Roman"/>
          <w:sz w:val="17"/>
          <w:szCs w:val="17"/>
        </w:rPr>
      </w:pPr>
    </w:p>
    <w:p w14:paraId="57FA87A5" w14:textId="77777777" w:rsidR="00EB0342" w:rsidRDefault="00EB0342" w:rsidP="00EB0342">
      <w:pPr>
        <w:rPr>
          <w:rFonts w:ascii="Times New Roman" w:hAnsi="Times New Roman"/>
          <w:sz w:val="17"/>
          <w:szCs w:val="17"/>
        </w:rPr>
      </w:pPr>
    </w:p>
    <w:p w14:paraId="41329916" w14:textId="77777777" w:rsidR="00EB0342" w:rsidRDefault="00EB0342" w:rsidP="00EB0342">
      <w:pPr>
        <w:rPr>
          <w:rFonts w:ascii="Times New Roman" w:hAnsi="Times New Roman"/>
          <w:sz w:val="17"/>
          <w:szCs w:val="17"/>
        </w:rPr>
      </w:pPr>
    </w:p>
    <w:p w14:paraId="4D27BA28" w14:textId="77777777" w:rsidR="00EB0342" w:rsidRDefault="00EB0342" w:rsidP="00EB0342">
      <w:pPr>
        <w:rPr>
          <w:rFonts w:ascii="Times New Roman" w:hAnsi="Times New Roman"/>
          <w:sz w:val="17"/>
          <w:szCs w:val="17"/>
        </w:rPr>
      </w:pPr>
    </w:p>
    <w:p w14:paraId="081D7038" w14:textId="77777777" w:rsidR="00EB0342" w:rsidRDefault="00EB0342" w:rsidP="00EB0342">
      <w:pPr>
        <w:rPr>
          <w:rFonts w:ascii="Times New Roman" w:hAnsi="Times New Roman"/>
          <w:sz w:val="17"/>
          <w:szCs w:val="17"/>
        </w:rPr>
      </w:pPr>
    </w:p>
    <w:p w14:paraId="6C66C618" w14:textId="77777777" w:rsidR="00EB0342" w:rsidRDefault="00EB0342" w:rsidP="00EB0342">
      <w:pPr>
        <w:rPr>
          <w:rFonts w:ascii="Times New Roman" w:hAnsi="Times New Roman"/>
          <w:sz w:val="17"/>
          <w:szCs w:val="17"/>
        </w:rPr>
      </w:pPr>
    </w:p>
    <w:p w14:paraId="3DCA77F0" w14:textId="77777777" w:rsidR="00EB0342" w:rsidRDefault="00EB0342" w:rsidP="00EB0342">
      <w:pPr>
        <w:rPr>
          <w:rFonts w:ascii="Times New Roman" w:hAnsi="Times New Roman"/>
          <w:sz w:val="17"/>
          <w:szCs w:val="17"/>
        </w:rPr>
      </w:pPr>
    </w:p>
    <w:p w14:paraId="1B67F759" w14:textId="77777777" w:rsidR="00EB0342" w:rsidRDefault="00EB0342" w:rsidP="00EB0342">
      <w:pPr>
        <w:rPr>
          <w:rFonts w:ascii="Times New Roman" w:hAnsi="Times New Roman"/>
          <w:sz w:val="17"/>
          <w:szCs w:val="17"/>
        </w:rPr>
      </w:pPr>
    </w:p>
    <w:p w14:paraId="7E88DDE8" w14:textId="77777777" w:rsidR="00EB0342" w:rsidRDefault="00EB0342" w:rsidP="00EB0342">
      <w:pPr>
        <w:rPr>
          <w:rFonts w:ascii="Times New Roman" w:hAnsi="Times New Roman"/>
          <w:sz w:val="17"/>
          <w:szCs w:val="17"/>
        </w:rPr>
      </w:pPr>
    </w:p>
    <w:p w14:paraId="63B5FF8C" w14:textId="77777777" w:rsidR="00EB0342" w:rsidRDefault="00EB0342" w:rsidP="00EB0342">
      <w:pPr>
        <w:rPr>
          <w:rFonts w:ascii="Times New Roman" w:hAnsi="Times New Roman"/>
          <w:sz w:val="17"/>
          <w:szCs w:val="17"/>
        </w:rPr>
      </w:pPr>
    </w:p>
    <w:p w14:paraId="581977D9" w14:textId="77777777" w:rsidR="00EB0342" w:rsidRDefault="00EB0342" w:rsidP="00EB0342">
      <w:pPr>
        <w:rPr>
          <w:rFonts w:ascii="Times New Roman" w:hAnsi="Times New Roman"/>
          <w:sz w:val="17"/>
          <w:szCs w:val="17"/>
        </w:rPr>
      </w:pPr>
    </w:p>
    <w:p w14:paraId="64179F70" w14:textId="77777777" w:rsidR="00EB0342" w:rsidRDefault="00EB0342" w:rsidP="00EB0342">
      <w:pPr>
        <w:rPr>
          <w:rFonts w:ascii="Times New Roman" w:hAnsi="Times New Roman"/>
          <w:sz w:val="17"/>
          <w:szCs w:val="17"/>
        </w:rPr>
      </w:pPr>
    </w:p>
    <w:p w14:paraId="794C8332" w14:textId="77777777" w:rsidR="00EB0342" w:rsidRDefault="00EB0342" w:rsidP="00EB0342">
      <w:pPr>
        <w:rPr>
          <w:rFonts w:ascii="Times New Roman" w:hAnsi="Times New Roman"/>
          <w:sz w:val="17"/>
          <w:szCs w:val="17"/>
        </w:rPr>
      </w:pPr>
    </w:p>
    <w:p w14:paraId="07520A81" w14:textId="77777777" w:rsidR="004235D9" w:rsidRDefault="004235D9" w:rsidP="00EB0342">
      <w:pPr>
        <w:rPr>
          <w:rFonts w:ascii="Times New Roman" w:hAnsi="Times New Roman"/>
          <w:sz w:val="17"/>
          <w:szCs w:val="17"/>
        </w:rPr>
      </w:pPr>
    </w:p>
    <w:p w14:paraId="7169BBB8" w14:textId="77777777" w:rsidR="00EB0342" w:rsidRDefault="00C51B7E" w:rsidP="00EB0342">
      <w:pPr>
        <w:rPr>
          <w:rFonts w:ascii="Times New Roman" w:hAnsi="Times New Roman"/>
          <w:sz w:val="17"/>
          <w:szCs w:val="17"/>
        </w:rPr>
      </w:pPr>
      <w:r>
        <w:rPr>
          <w:rFonts w:ascii="Times New Roman" w:hAnsi="Times New Roman"/>
          <w:sz w:val="17"/>
          <w:szCs w:val="17"/>
        </w:rPr>
        <w:t xml:space="preserve">Source: Author’s own </w:t>
      </w:r>
      <w:r w:rsidR="004235D9">
        <w:rPr>
          <w:rFonts w:ascii="Times New Roman" w:hAnsi="Times New Roman"/>
          <w:sz w:val="17"/>
          <w:szCs w:val="17"/>
        </w:rPr>
        <w:t>photograph</w:t>
      </w:r>
    </w:p>
    <w:p w14:paraId="2745E0A5" w14:textId="77777777" w:rsidR="00564DA8" w:rsidRDefault="00564DA8" w:rsidP="00EB0342">
      <w:pPr>
        <w:rPr>
          <w:rFonts w:ascii="Times New Roman" w:hAnsi="Times New Roman"/>
          <w:b/>
          <w:sz w:val="22"/>
          <w:szCs w:val="17"/>
          <w:u w:val="single"/>
        </w:rPr>
      </w:pPr>
    </w:p>
    <w:p w14:paraId="12513159" w14:textId="77777777" w:rsidR="00564DA8" w:rsidRDefault="00564DA8" w:rsidP="00EB0342">
      <w:pPr>
        <w:rPr>
          <w:rFonts w:ascii="Times New Roman" w:hAnsi="Times New Roman"/>
          <w:b/>
          <w:sz w:val="22"/>
          <w:szCs w:val="17"/>
          <w:u w:val="single"/>
        </w:rPr>
      </w:pPr>
    </w:p>
    <w:p w14:paraId="33D22A23" w14:textId="77777777" w:rsidR="00564DA8" w:rsidRDefault="00564DA8" w:rsidP="00EB0342">
      <w:pPr>
        <w:rPr>
          <w:rFonts w:ascii="Times New Roman" w:hAnsi="Times New Roman"/>
          <w:b/>
          <w:sz w:val="22"/>
          <w:szCs w:val="17"/>
          <w:u w:val="single"/>
        </w:rPr>
      </w:pPr>
    </w:p>
    <w:p w14:paraId="4FB42679" w14:textId="77777777" w:rsidR="00564DA8" w:rsidRDefault="00564DA8" w:rsidP="00EB0342">
      <w:pPr>
        <w:rPr>
          <w:rFonts w:ascii="Times New Roman" w:hAnsi="Times New Roman"/>
          <w:b/>
          <w:sz w:val="22"/>
          <w:szCs w:val="17"/>
          <w:u w:val="single"/>
        </w:rPr>
      </w:pPr>
    </w:p>
    <w:p w14:paraId="7D4287DF" w14:textId="77777777" w:rsidR="00564DA8" w:rsidRDefault="00564DA8" w:rsidP="00EB0342">
      <w:pPr>
        <w:rPr>
          <w:rFonts w:ascii="Times New Roman" w:hAnsi="Times New Roman"/>
          <w:b/>
          <w:sz w:val="22"/>
          <w:szCs w:val="17"/>
          <w:u w:val="single"/>
        </w:rPr>
      </w:pPr>
    </w:p>
    <w:p w14:paraId="1016BE02" w14:textId="77777777" w:rsidR="00564DA8" w:rsidRDefault="00564DA8" w:rsidP="00EB0342">
      <w:pPr>
        <w:rPr>
          <w:rFonts w:ascii="Times New Roman" w:hAnsi="Times New Roman"/>
          <w:b/>
          <w:sz w:val="22"/>
          <w:szCs w:val="17"/>
          <w:u w:val="single"/>
        </w:rPr>
      </w:pPr>
    </w:p>
    <w:p w14:paraId="0AE34B15" w14:textId="77777777" w:rsidR="00564DA8" w:rsidRDefault="00564DA8" w:rsidP="00EB0342">
      <w:pPr>
        <w:rPr>
          <w:rFonts w:ascii="Times New Roman" w:hAnsi="Times New Roman"/>
          <w:b/>
          <w:sz w:val="22"/>
          <w:szCs w:val="17"/>
          <w:u w:val="single"/>
        </w:rPr>
      </w:pPr>
    </w:p>
    <w:p w14:paraId="1C44B9CF" w14:textId="77777777" w:rsidR="00564DA8" w:rsidRDefault="00564DA8" w:rsidP="00EB0342">
      <w:pPr>
        <w:rPr>
          <w:rFonts w:ascii="Times New Roman" w:hAnsi="Times New Roman"/>
          <w:b/>
          <w:sz w:val="22"/>
          <w:szCs w:val="17"/>
          <w:u w:val="single"/>
        </w:rPr>
      </w:pPr>
    </w:p>
    <w:p w14:paraId="6CE2D784" w14:textId="77777777" w:rsidR="00564DA8" w:rsidRDefault="00564DA8" w:rsidP="00EB0342">
      <w:pPr>
        <w:rPr>
          <w:rFonts w:ascii="Times New Roman" w:hAnsi="Times New Roman"/>
          <w:b/>
          <w:sz w:val="22"/>
          <w:szCs w:val="17"/>
          <w:u w:val="single"/>
        </w:rPr>
      </w:pPr>
    </w:p>
    <w:p w14:paraId="3370080E" w14:textId="77777777" w:rsidR="00564DA8" w:rsidRDefault="00564DA8" w:rsidP="00EB0342">
      <w:pPr>
        <w:rPr>
          <w:rFonts w:ascii="Times New Roman" w:hAnsi="Times New Roman"/>
          <w:b/>
          <w:sz w:val="22"/>
          <w:szCs w:val="17"/>
          <w:u w:val="single"/>
        </w:rPr>
      </w:pPr>
    </w:p>
    <w:p w14:paraId="3757740E" w14:textId="77777777" w:rsidR="00564DA8" w:rsidRDefault="00564DA8" w:rsidP="00EB0342">
      <w:pPr>
        <w:rPr>
          <w:rFonts w:ascii="Times New Roman" w:hAnsi="Times New Roman"/>
          <w:b/>
          <w:sz w:val="22"/>
          <w:szCs w:val="17"/>
          <w:u w:val="single"/>
        </w:rPr>
      </w:pPr>
    </w:p>
    <w:p w14:paraId="38F7C6D6" w14:textId="77777777" w:rsidR="00564DA8" w:rsidRDefault="00564DA8" w:rsidP="00EB0342">
      <w:pPr>
        <w:rPr>
          <w:rFonts w:ascii="Times New Roman" w:hAnsi="Times New Roman"/>
          <w:b/>
          <w:sz w:val="22"/>
          <w:szCs w:val="17"/>
          <w:u w:val="single"/>
        </w:rPr>
      </w:pPr>
    </w:p>
    <w:p w14:paraId="08792A82" w14:textId="77777777" w:rsidR="00564DA8" w:rsidRDefault="00564DA8" w:rsidP="00EB0342">
      <w:pPr>
        <w:rPr>
          <w:rFonts w:ascii="Times New Roman" w:hAnsi="Times New Roman"/>
          <w:b/>
          <w:sz w:val="22"/>
          <w:szCs w:val="17"/>
          <w:u w:val="single"/>
        </w:rPr>
      </w:pPr>
    </w:p>
    <w:p w14:paraId="306B5D0F" w14:textId="77777777" w:rsidR="00564DA8" w:rsidRDefault="00564DA8" w:rsidP="00EB0342">
      <w:pPr>
        <w:rPr>
          <w:rFonts w:ascii="Times New Roman" w:hAnsi="Times New Roman"/>
          <w:b/>
          <w:sz w:val="22"/>
          <w:szCs w:val="17"/>
          <w:u w:val="single"/>
        </w:rPr>
      </w:pPr>
    </w:p>
    <w:p w14:paraId="58A0BE28" w14:textId="77777777" w:rsidR="00564DA8" w:rsidRDefault="00564DA8" w:rsidP="00EB0342">
      <w:pPr>
        <w:rPr>
          <w:rFonts w:ascii="Times New Roman" w:hAnsi="Times New Roman"/>
          <w:b/>
          <w:sz w:val="22"/>
          <w:szCs w:val="17"/>
          <w:u w:val="single"/>
        </w:rPr>
      </w:pPr>
    </w:p>
    <w:p w14:paraId="436D1DF1" w14:textId="77777777" w:rsidR="00564DA8" w:rsidRDefault="00564DA8" w:rsidP="00EB0342">
      <w:pPr>
        <w:rPr>
          <w:rFonts w:ascii="Times New Roman" w:hAnsi="Times New Roman"/>
          <w:b/>
          <w:sz w:val="22"/>
          <w:szCs w:val="17"/>
          <w:u w:val="single"/>
        </w:rPr>
      </w:pPr>
    </w:p>
    <w:p w14:paraId="5FD5AE54" w14:textId="77777777" w:rsidR="00564DA8" w:rsidRDefault="00564DA8" w:rsidP="00EB0342">
      <w:pPr>
        <w:rPr>
          <w:rFonts w:ascii="Times New Roman" w:hAnsi="Times New Roman"/>
          <w:b/>
          <w:sz w:val="22"/>
          <w:szCs w:val="17"/>
          <w:u w:val="single"/>
        </w:rPr>
      </w:pPr>
    </w:p>
    <w:p w14:paraId="110D8ADD" w14:textId="77777777" w:rsidR="00564DA8" w:rsidRDefault="00564DA8" w:rsidP="00EB0342">
      <w:pPr>
        <w:rPr>
          <w:rFonts w:ascii="Times New Roman" w:hAnsi="Times New Roman"/>
          <w:b/>
          <w:sz w:val="22"/>
          <w:szCs w:val="17"/>
          <w:u w:val="single"/>
        </w:rPr>
      </w:pPr>
    </w:p>
    <w:p w14:paraId="23B0EAFA" w14:textId="77777777" w:rsidR="00564DA8" w:rsidRDefault="00564DA8" w:rsidP="00EB0342">
      <w:pPr>
        <w:rPr>
          <w:rFonts w:ascii="Times New Roman" w:hAnsi="Times New Roman"/>
          <w:b/>
          <w:sz w:val="22"/>
          <w:szCs w:val="17"/>
          <w:u w:val="single"/>
        </w:rPr>
      </w:pPr>
    </w:p>
    <w:p w14:paraId="00537F47" w14:textId="4F950A17" w:rsidR="00EB0342" w:rsidRDefault="00C51B7E" w:rsidP="00EB0342">
      <w:pPr>
        <w:rPr>
          <w:rFonts w:ascii="Times New Roman" w:hAnsi="Times New Roman"/>
          <w:b/>
          <w:sz w:val="22"/>
          <w:szCs w:val="17"/>
          <w:u w:val="single"/>
        </w:rPr>
      </w:pPr>
      <w:r w:rsidRPr="00C51B7E">
        <w:rPr>
          <w:rFonts w:ascii="Times New Roman" w:hAnsi="Times New Roman"/>
          <w:b/>
          <w:sz w:val="22"/>
          <w:szCs w:val="17"/>
          <w:u w:val="single"/>
        </w:rPr>
        <w:lastRenderedPageBreak/>
        <w:t>Bibliography:</w:t>
      </w:r>
    </w:p>
    <w:p w14:paraId="1E467CF8" w14:textId="77777777" w:rsidR="00C51B7E" w:rsidRDefault="00C51B7E" w:rsidP="00EB0342">
      <w:pPr>
        <w:rPr>
          <w:rFonts w:ascii="Times New Roman" w:hAnsi="Times New Roman"/>
          <w:b/>
          <w:sz w:val="22"/>
          <w:szCs w:val="17"/>
          <w:u w:val="single"/>
        </w:rPr>
      </w:pPr>
    </w:p>
    <w:p w14:paraId="1134F616" w14:textId="77777777" w:rsidR="00C51B7E" w:rsidRDefault="0001722E" w:rsidP="00EB0342">
      <w:pPr>
        <w:rPr>
          <w:rFonts w:ascii="Times New Roman" w:hAnsi="Times New Roman"/>
          <w:b/>
          <w:sz w:val="22"/>
          <w:szCs w:val="17"/>
          <w:u w:val="single"/>
        </w:rPr>
      </w:pPr>
      <w:r>
        <w:rPr>
          <w:rFonts w:ascii="Times New Roman" w:hAnsi="Times New Roman"/>
          <w:b/>
          <w:sz w:val="22"/>
          <w:szCs w:val="17"/>
          <w:u w:val="single"/>
        </w:rPr>
        <w:t>Primary Res</w:t>
      </w:r>
      <w:r w:rsidR="00C51B7E">
        <w:rPr>
          <w:rFonts w:ascii="Times New Roman" w:hAnsi="Times New Roman"/>
          <w:b/>
          <w:sz w:val="22"/>
          <w:szCs w:val="17"/>
          <w:u w:val="single"/>
        </w:rPr>
        <w:t>ources:</w:t>
      </w:r>
    </w:p>
    <w:p w14:paraId="37D17080" w14:textId="77777777" w:rsidR="00C51B7E" w:rsidRDefault="00C51B7E" w:rsidP="00EB0342">
      <w:pPr>
        <w:rPr>
          <w:rFonts w:ascii="Times New Roman" w:hAnsi="Times New Roman"/>
          <w:b/>
          <w:sz w:val="22"/>
          <w:szCs w:val="17"/>
          <w:u w:val="single"/>
        </w:rPr>
      </w:pPr>
    </w:p>
    <w:p w14:paraId="78D5B56A" w14:textId="77777777" w:rsidR="00C51B7E" w:rsidRDefault="004235D9" w:rsidP="00EB0342">
      <w:pPr>
        <w:rPr>
          <w:rStyle w:val="Hyperlink"/>
          <w:rFonts w:ascii="Times New Roman" w:hAnsi="Times New Roman" w:cs="Times New Roman"/>
          <w:i/>
          <w:sz w:val="22"/>
          <w:szCs w:val="22"/>
        </w:rPr>
      </w:pPr>
      <w:r w:rsidRPr="004235D9">
        <w:rPr>
          <w:rFonts w:ascii="Times New Roman" w:hAnsi="Times New Roman"/>
          <w:i/>
          <w:sz w:val="22"/>
          <w:szCs w:val="17"/>
        </w:rPr>
        <w:t xml:space="preserve">The Tamworth Manifesto text (1834)– To be found at: </w:t>
      </w:r>
      <w:hyperlink r:id="rId8" w:history="1">
        <w:r w:rsidRPr="004235D9">
          <w:rPr>
            <w:rStyle w:val="Hyperlink"/>
            <w:rFonts w:ascii="Times New Roman" w:hAnsi="Times New Roman" w:cs="Times New Roman"/>
            <w:i/>
            <w:sz w:val="22"/>
            <w:szCs w:val="22"/>
          </w:rPr>
          <w:t>http://www.historyhome.co.uk/peel/politics/tam2.htm</w:t>
        </w:r>
      </w:hyperlink>
    </w:p>
    <w:p w14:paraId="399D9852" w14:textId="77777777" w:rsidR="004235D9" w:rsidRDefault="004235D9" w:rsidP="00EB0342">
      <w:pPr>
        <w:rPr>
          <w:rStyle w:val="Hyperlink"/>
          <w:rFonts w:ascii="Times New Roman" w:hAnsi="Times New Roman" w:cs="Times New Roman"/>
          <w:i/>
          <w:sz w:val="22"/>
          <w:szCs w:val="22"/>
        </w:rPr>
      </w:pPr>
    </w:p>
    <w:p w14:paraId="6DE96285" w14:textId="77777777" w:rsidR="004235D9" w:rsidRDefault="004235D9" w:rsidP="00EB0342">
      <w:pPr>
        <w:rPr>
          <w:rStyle w:val="Hyperlink"/>
          <w:rFonts w:ascii="Times New Roman" w:hAnsi="Times New Roman" w:cs="Times New Roman"/>
          <w:i/>
          <w:color w:val="000000" w:themeColor="text1"/>
          <w:sz w:val="22"/>
          <w:szCs w:val="22"/>
          <w:u w:val="none"/>
        </w:rPr>
      </w:pPr>
      <w:r>
        <w:rPr>
          <w:rStyle w:val="Hyperlink"/>
          <w:rFonts w:ascii="Times New Roman" w:hAnsi="Times New Roman" w:cs="Times New Roman"/>
          <w:i/>
          <w:color w:val="000000" w:themeColor="text1"/>
          <w:sz w:val="22"/>
          <w:szCs w:val="22"/>
          <w:u w:val="none"/>
        </w:rPr>
        <w:t>C. Hansard, The Parliamentary Debates Volume 5, 31</w:t>
      </w:r>
      <w:r w:rsidRPr="004235D9">
        <w:rPr>
          <w:rStyle w:val="Hyperlink"/>
          <w:rFonts w:ascii="Times New Roman" w:hAnsi="Times New Roman" w:cs="Times New Roman"/>
          <w:i/>
          <w:color w:val="000000" w:themeColor="text1"/>
          <w:sz w:val="22"/>
          <w:szCs w:val="22"/>
          <w:u w:val="none"/>
          <w:vertAlign w:val="superscript"/>
        </w:rPr>
        <w:t>st</w:t>
      </w:r>
      <w:r>
        <w:rPr>
          <w:rStyle w:val="Hyperlink"/>
          <w:rFonts w:ascii="Times New Roman" w:hAnsi="Times New Roman" w:cs="Times New Roman"/>
          <w:i/>
          <w:color w:val="000000" w:themeColor="text1"/>
          <w:sz w:val="22"/>
          <w:szCs w:val="22"/>
          <w:u w:val="none"/>
        </w:rPr>
        <w:t xml:space="preserve"> December 1822</w:t>
      </w:r>
    </w:p>
    <w:p w14:paraId="2D757543" w14:textId="77777777" w:rsidR="004235D9" w:rsidRDefault="004235D9" w:rsidP="00EB0342">
      <w:pPr>
        <w:rPr>
          <w:rStyle w:val="Hyperlink"/>
          <w:rFonts w:ascii="Times New Roman" w:hAnsi="Times New Roman" w:cs="Times New Roman"/>
          <w:i/>
          <w:color w:val="000000" w:themeColor="text1"/>
          <w:sz w:val="22"/>
          <w:szCs w:val="22"/>
          <w:u w:val="none"/>
        </w:rPr>
      </w:pPr>
    </w:p>
    <w:p w14:paraId="0E206961" w14:textId="77777777" w:rsidR="004235D9" w:rsidRPr="004235D9" w:rsidRDefault="004235D9" w:rsidP="00EB0342">
      <w:pPr>
        <w:rPr>
          <w:rFonts w:ascii="Times New Roman" w:hAnsi="Times New Roman"/>
          <w:i/>
          <w:color w:val="4472C4" w:themeColor="accent1"/>
          <w:sz w:val="22"/>
          <w:szCs w:val="22"/>
        </w:rPr>
      </w:pPr>
      <w:r>
        <w:rPr>
          <w:rStyle w:val="Hyperlink"/>
          <w:rFonts w:ascii="Times New Roman" w:hAnsi="Times New Roman" w:cs="Times New Roman"/>
          <w:i/>
          <w:color w:val="000000" w:themeColor="text1"/>
          <w:sz w:val="22"/>
          <w:szCs w:val="22"/>
          <w:u w:val="none"/>
        </w:rPr>
        <w:t>The Spectator, Orange Peel, 27</w:t>
      </w:r>
      <w:r w:rsidRPr="004235D9">
        <w:rPr>
          <w:rStyle w:val="Hyperlink"/>
          <w:rFonts w:ascii="Times New Roman" w:hAnsi="Times New Roman" w:cs="Times New Roman"/>
          <w:i/>
          <w:color w:val="000000" w:themeColor="text1"/>
          <w:sz w:val="22"/>
          <w:szCs w:val="22"/>
          <w:u w:val="none"/>
          <w:vertAlign w:val="superscript"/>
        </w:rPr>
        <w:t>th</w:t>
      </w:r>
      <w:r>
        <w:rPr>
          <w:rStyle w:val="Hyperlink"/>
          <w:rFonts w:ascii="Times New Roman" w:hAnsi="Times New Roman" w:cs="Times New Roman"/>
          <w:i/>
          <w:color w:val="000000" w:themeColor="text1"/>
          <w:sz w:val="22"/>
          <w:szCs w:val="22"/>
          <w:u w:val="none"/>
        </w:rPr>
        <w:t xml:space="preserve"> February 1836 – To be found at: </w:t>
      </w:r>
      <w:hyperlink r:id="rId9" w:history="1">
        <w:r w:rsidRPr="004235D9">
          <w:rPr>
            <w:rStyle w:val="Hyperlink"/>
            <w:rFonts w:ascii="Times New Roman" w:hAnsi="Times New Roman" w:cs="Times New Roman"/>
            <w:color w:val="4472C4" w:themeColor="accent1"/>
            <w:sz w:val="22"/>
            <w:szCs w:val="22"/>
          </w:rPr>
          <w:t>http://archive.spectator.co.uk/article/27th-february-1836/12/-orange-peel</w:t>
        </w:r>
      </w:hyperlink>
    </w:p>
    <w:p w14:paraId="0C776025" w14:textId="77777777" w:rsidR="00C51B7E" w:rsidRPr="0034027B" w:rsidRDefault="00C51B7E" w:rsidP="00EB0342">
      <w:pPr>
        <w:rPr>
          <w:rFonts w:ascii="Times New Roman" w:hAnsi="Times New Roman"/>
          <w:b/>
          <w:i/>
          <w:sz w:val="22"/>
          <w:szCs w:val="22"/>
        </w:rPr>
      </w:pPr>
    </w:p>
    <w:p w14:paraId="5AB01DDE" w14:textId="77777777" w:rsidR="0034027B" w:rsidRDefault="0034027B" w:rsidP="0034027B">
      <w:pPr>
        <w:rPr>
          <w:rFonts w:ascii="Times New Roman" w:hAnsi="Times New Roman"/>
          <w:i/>
          <w:sz w:val="22"/>
          <w:szCs w:val="22"/>
        </w:rPr>
      </w:pPr>
      <w:r w:rsidRPr="0034027B">
        <w:rPr>
          <w:rFonts w:ascii="Times New Roman" w:hAnsi="Times New Roman"/>
          <w:i/>
          <w:sz w:val="22"/>
          <w:szCs w:val="22"/>
        </w:rPr>
        <w:t>Thomas Babington Macaulay MP, A Speech Delivered in the House of Commons in the debate of Wednesday, March 2, 1831 on Lord John Russell’s Motion for leave to bring in a bill to amend the Representation of the People in England and Wales</w:t>
      </w:r>
      <w:r>
        <w:rPr>
          <w:rFonts w:ascii="Times New Roman" w:hAnsi="Times New Roman"/>
          <w:i/>
          <w:sz w:val="22"/>
          <w:szCs w:val="22"/>
        </w:rPr>
        <w:t>, 1831 – To be found at:</w:t>
      </w:r>
    </w:p>
    <w:p w14:paraId="3176B0DB" w14:textId="77777777" w:rsidR="0034027B" w:rsidRDefault="00820FC5" w:rsidP="0034027B">
      <w:pPr>
        <w:rPr>
          <w:rFonts w:ascii="Times New Roman" w:hAnsi="Times New Roman"/>
          <w:i/>
          <w:sz w:val="22"/>
          <w:szCs w:val="22"/>
        </w:rPr>
      </w:pPr>
      <w:hyperlink r:id="rId10" w:anchor="v=onepage&amp;q=reform%20that%20you%20may%20preserve&amp;f=false" w:history="1">
        <w:r w:rsidR="0034027B" w:rsidRPr="003470E1">
          <w:rPr>
            <w:rStyle w:val="Hyperlink"/>
            <w:rFonts w:ascii="Times New Roman" w:hAnsi="Times New Roman"/>
            <w:i/>
            <w:sz w:val="22"/>
            <w:szCs w:val="22"/>
          </w:rPr>
          <w:t>https://books.google.co.uk/books?id=mtkyAQAAMAAJ&amp;pg=PA30&amp;dq=reform+that+you+may+preserve&amp;hl=en&amp;sa=X&amp;ved=0ahUKEwjgkJW9raTcAhVUVsAKHWRxBhUQ6AEIPzAE#v=onepage&amp;q=reform%20that%20you%20may%20preserve&amp;f=false</w:t>
        </w:r>
      </w:hyperlink>
    </w:p>
    <w:p w14:paraId="316B87EB" w14:textId="77777777" w:rsidR="0034027B" w:rsidRDefault="0034027B" w:rsidP="0034027B">
      <w:pPr>
        <w:rPr>
          <w:rFonts w:ascii="Times New Roman" w:hAnsi="Times New Roman"/>
          <w:i/>
          <w:sz w:val="22"/>
          <w:szCs w:val="22"/>
        </w:rPr>
      </w:pPr>
    </w:p>
    <w:p w14:paraId="054A0B5B" w14:textId="77777777" w:rsidR="0034027B" w:rsidRDefault="0001722E" w:rsidP="0034027B">
      <w:pPr>
        <w:rPr>
          <w:rFonts w:ascii="Times New Roman" w:hAnsi="Times New Roman"/>
          <w:b/>
          <w:sz w:val="22"/>
          <w:szCs w:val="22"/>
          <w:u w:val="single"/>
        </w:rPr>
      </w:pPr>
      <w:r>
        <w:rPr>
          <w:rFonts w:ascii="Times New Roman" w:hAnsi="Times New Roman"/>
          <w:b/>
          <w:sz w:val="22"/>
          <w:szCs w:val="22"/>
          <w:u w:val="single"/>
        </w:rPr>
        <w:t>Secondary Res</w:t>
      </w:r>
      <w:r w:rsidR="0034027B">
        <w:rPr>
          <w:rFonts w:ascii="Times New Roman" w:hAnsi="Times New Roman"/>
          <w:b/>
          <w:sz w:val="22"/>
          <w:szCs w:val="22"/>
          <w:u w:val="single"/>
        </w:rPr>
        <w:t>ources:</w:t>
      </w:r>
    </w:p>
    <w:p w14:paraId="04A25264" w14:textId="77777777" w:rsidR="0034027B" w:rsidRDefault="0034027B" w:rsidP="0034027B">
      <w:pPr>
        <w:rPr>
          <w:rFonts w:ascii="Times New Roman" w:hAnsi="Times New Roman"/>
          <w:b/>
          <w:sz w:val="22"/>
          <w:szCs w:val="22"/>
          <w:u w:val="single"/>
        </w:rPr>
      </w:pPr>
    </w:p>
    <w:p w14:paraId="623F7FDF" w14:textId="77777777" w:rsidR="0034027B" w:rsidRDefault="0034027B" w:rsidP="0034027B">
      <w:pPr>
        <w:rPr>
          <w:rFonts w:ascii="Times New Roman" w:hAnsi="Times New Roman" w:cs="Times New Roman"/>
          <w:i/>
          <w:sz w:val="22"/>
          <w:szCs w:val="22"/>
        </w:rPr>
      </w:pPr>
      <w:r w:rsidRPr="0034027B">
        <w:rPr>
          <w:rFonts w:ascii="Times New Roman" w:hAnsi="Times New Roman" w:cs="Times New Roman"/>
          <w:i/>
          <w:sz w:val="22"/>
          <w:szCs w:val="22"/>
        </w:rPr>
        <w:t>Ian k. McKenzie (edited by), Law, Power, and Justice in England and Wales</w:t>
      </w:r>
      <w:r>
        <w:rPr>
          <w:rFonts w:ascii="Times New Roman" w:hAnsi="Times New Roman" w:cs="Times New Roman"/>
          <w:i/>
          <w:sz w:val="22"/>
          <w:szCs w:val="22"/>
        </w:rPr>
        <w:t>, 1998, Praeger Publishers</w:t>
      </w:r>
    </w:p>
    <w:p w14:paraId="39197B08" w14:textId="77777777" w:rsidR="0034027B" w:rsidRDefault="0034027B" w:rsidP="0034027B">
      <w:pPr>
        <w:rPr>
          <w:rFonts w:ascii="Times New Roman" w:hAnsi="Times New Roman" w:cs="Times New Roman"/>
          <w:i/>
          <w:sz w:val="22"/>
          <w:szCs w:val="22"/>
        </w:rPr>
      </w:pPr>
    </w:p>
    <w:p w14:paraId="2191C6C3" w14:textId="77777777" w:rsidR="0034027B" w:rsidRDefault="0034027B" w:rsidP="0034027B">
      <w:pPr>
        <w:rPr>
          <w:rFonts w:ascii="Times New Roman" w:hAnsi="Times New Roman" w:cs="Times New Roman"/>
          <w:i/>
          <w:sz w:val="22"/>
          <w:szCs w:val="22"/>
        </w:rPr>
      </w:pPr>
      <w:r>
        <w:rPr>
          <w:rFonts w:ascii="Times New Roman" w:hAnsi="Times New Roman" w:cs="Times New Roman"/>
          <w:i/>
          <w:sz w:val="22"/>
          <w:szCs w:val="22"/>
        </w:rPr>
        <w:t>Paul Adelman, Peel and the Conservative Party 1830 – 1850, 1989, Longman Inc.</w:t>
      </w:r>
    </w:p>
    <w:p w14:paraId="7082ED0C" w14:textId="77777777" w:rsidR="009C043E" w:rsidRDefault="009C043E" w:rsidP="0034027B">
      <w:pPr>
        <w:rPr>
          <w:rFonts w:ascii="Times New Roman" w:hAnsi="Times New Roman" w:cs="Times New Roman"/>
          <w:i/>
          <w:sz w:val="22"/>
          <w:szCs w:val="22"/>
        </w:rPr>
      </w:pPr>
    </w:p>
    <w:p w14:paraId="69CCC6C4" w14:textId="77777777" w:rsidR="009C043E" w:rsidRDefault="009C043E" w:rsidP="009C043E">
      <w:pPr>
        <w:pStyle w:val="Footer"/>
        <w:rPr>
          <w:rFonts w:ascii="Times New Roman" w:hAnsi="Times New Roman" w:cs="Times New Roman"/>
          <w:i/>
          <w:sz w:val="22"/>
          <w:szCs w:val="22"/>
        </w:rPr>
      </w:pPr>
      <w:r w:rsidRPr="009C043E">
        <w:rPr>
          <w:rFonts w:ascii="Times New Roman" w:hAnsi="Times New Roman" w:cs="Times New Roman"/>
          <w:i/>
          <w:sz w:val="22"/>
          <w:szCs w:val="22"/>
        </w:rPr>
        <w:t>Donald M. MacRai</w:t>
      </w:r>
      <w:r>
        <w:rPr>
          <w:rFonts w:ascii="Times New Roman" w:hAnsi="Times New Roman" w:cs="Times New Roman"/>
          <w:i/>
          <w:sz w:val="22"/>
          <w:szCs w:val="22"/>
        </w:rPr>
        <w:t>l</w:t>
      </w:r>
      <w:r w:rsidRPr="009C043E">
        <w:rPr>
          <w:rFonts w:ascii="Times New Roman" w:hAnsi="Times New Roman" w:cs="Times New Roman"/>
          <w:i/>
          <w:sz w:val="22"/>
          <w:szCs w:val="22"/>
        </w:rPr>
        <w:t>d, The Irish Di</w:t>
      </w:r>
      <w:r>
        <w:rPr>
          <w:rFonts w:ascii="Times New Roman" w:hAnsi="Times New Roman" w:cs="Times New Roman"/>
          <w:i/>
          <w:sz w:val="22"/>
          <w:szCs w:val="22"/>
        </w:rPr>
        <w:t>aspora in Britain, 1750 – 1939, 2011, Palgrave Macmillan</w:t>
      </w:r>
    </w:p>
    <w:p w14:paraId="6FF22C22" w14:textId="77777777" w:rsidR="009C043E" w:rsidRDefault="009C043E" w:rsidP="009C043E">
      <w:pPr>
        <w:pStyle w:val="Footer"/>
        <w:rPr>
          <w:rFonts w:ascii="Times New Roman" w:hAnsi="Times New Roman" w:cs="Times New Roman"/>
          <w:i/>
          <w:sz w:val="22"/>
          <w:szCs w:val="22"/>
        </w:rPr>
      </w:pPr>
    </w:p>
    <w:p w14:paraId="389419E0" w14:textId="77777777" w:rsidR="009C043E" w:rsidRDefault="009C043E" w:rsidP="009C043E">
      <w:pPr>
        <w:pStyle w:val="Footer"/>
        <w:rPr>
          <w:rFonts w:ascii="Times New Roman" w:hAnsi="Times New Roman" w:cs="Times New Roman"/>
          <w:i/>
          <w:sz w:val="22"/>
          <w:szCs w:val="22"/>
        </w:rPr>
      </w:pPr>
      <w:r>
        <w:rPr>
          <w:rFonts w:ascii="Times New Roman" w:hAnsi="Times New Roman" w:cs="Times New Roman"/>
          <w:i/>
          <w:sz w:val="22"/>
          <w:szCs w:val="22"/>
        </w:rPr>
        <w:t>Sean Lang, Parliamentary Reform 1785 – 1928, 1999, Routledge</w:t>
      </w:r>
    </w:p>
    <w:p w14:paraId="24B1743A" w14:textId="77777777" w:rsidR="009C043E" w:rsidRDefault="009C043E" w:rsidP="009C043E">
      <w:pPr>
        <w:pStyle w:val="Footer"/>
        <w:rPr>
          <w:rFonts w:ascii="Times New Roman" w:hAnsi="Times New Roman" w:cs="Times New Roman"/>
          <w:i/>
          <w:sz w:val="22"/>
          <w:szCs w:val="22"/>
        </w:rPr>
      </w:pPr>
    </w:p>
    <w:p w14:paraId="46C4A458" w14:textId="77777777" w:rsidR="009C043E" w:rsidRDefault="009C043E" w:rsidP="009C043E">
      <w:pPr>
        <w:pStyle w:val="Footer"/>
        <w:rPr>
          <w:rFonts w:ascii="Times New Roman" w:hAnsi="Times New Roman" w:cs="Times New Roman"/>
          <w:i/>
          <w:sz w:val="22"/>
          <w:szCs w:val="22"/>
        </w:rPr>
      </w:pPr>
      <w:r>
        <w:rPr>
          <w:rFonts w:ascii="Times New Roman" w:hAnsi="Times New Roman" w:cs="Times New Roman"/>
          <w:i/>
          <w:sz w:val="22"/>
          <w:szCs w:val="22"/>
        </w:rPr>
        <w:t>Eric J. Evans, Sir Robert Peel, Statesmanship, power and party (SECOND EDITION), 2006, Routledge</w:t>
      </w:r>
    </w:p>
    <w:p w14:paraId="00E1A48E" w14:textId="77777777" w:rsidR="009C043E" w:rsidRDefault="009C043E" w:rsidP="009C043E">
      <w:pPr>
        <w:pStyle w:val="Footer"/>
        <w:rPr>
          <w:rFonts w:ascii="Times New Roman" w:hAnsi="Times New Roman" w:cs="Times New Roman"/>
          <w:i/>
          <w:sz w:val="22"/>
          <w:szCs w:val="22"/>
        </w:rPr>
      </w:pPr>
    </w:p>
    <w:p w14:paraId="6B72943B" w14:textId="77777777" w:rsidR="009C043E" w:rsidRDefault="009C043E" w:rsidP="009C043E">
      <w:pPr>
        <w:pStyle w:val="Footer"/>
        <w:rPr>
          <w:rFonts w:ascii="Times New Roman" w:hAnsi="Times New Roman"/>
          <w:i/>
          <w:sz w:val="22"/>
          <w:szCs w:val="22"/>
        </w:rPr>
      </w:pPr>
      <w:r w:rsidRPr="009C043E">
        <w:rPr>
          <w:rFonts w:ascii="Times New Roman" w:hAnsi="Times New Roman"/>
          <w:i/>
          <w:sz w:val="22"/>
          <w:szCs w:val="22"/>
        </w:rPr>
        <w:t>E.L. Woodward, The Age of Reform 1815-1870</w:t>
      </w:r>
      <w:r>
        <w:rPr>
          <w:rFonts w:ascii="Times New Roman" w:hAnsi="Times New Roman"/>
          <w:i/>
          <w:sz w:val="22"/>
          <w:szCs w:val="22"/>
        </w:rPr>
        <w:t>, 1938, Oxford University Press</w:t>
      </w:r>
    </w:p>
    <w:p w14:paraId="25AD8190" w14:textId="77777777" w:rsidR="009C043E" w:rsidRPr="009C043E" w:rsidRDefault="009C043E" w:rsidP="009C043E">
      <w:pPr>
        <w:pStyle w:val="Footer"/>
        <w:rPr>
          <w:rFonts w:ascii="Times New Roman" w:hAnsi="Times New Roman"/>
          <w:sz w:val="22"/>
          <w:szCs w:val="22"/>
        </w:rPr>
      </w:pPr>
    </w:p>
    <w:p w14:paraId="0C504682" w14:textId="77777777" w:rsidR="009C043E" w:rsidRDefault="009C043E" w:rsidP="009C043E">
      <w:pPr>
        <w:pStyle w:val="Footer"/>
        <w:rPr>
          <w:rFonts w:ascii="Times New Roman" w:hAnsi="Times New Roman"/>
          <w:i/>
          <w:sz w:val="22"/>
          <w:szCs w:val="22"/>
        </w:rPr>
      </w:pPr>
      <w:r w:rsidRPr="009C043E">
        <w:rPr>
          <w:rFonts w:ascii="Times New Roman" w:hAnsi="Times New Roman"/>
          <w:i/>
          <w:sz w:val="22"/>
          <w:szCs w:val="22"/>
        </w:rPr>
        <w:t>Professor Richard Davis, Wellington, Peel, and the Politics of the 1830s and 1840s</w:t>
      </w:r>
      <w:r>
        <w:rPr>
          <w:rFonts w:ascii="Times New Roman" w:hAnsi="Times New Roman"/>
          <w:i/>
          <w:sz w:val="22"/>
          <w:szCs w:val="22"/>
        </w:rPr>
        <w:t>, 2002, University of Southampton</w:t>
      </w:r>
    </w:p>
    <w:p w14:paraId="7EADB0DB" w14:textId="77777777" w:rsidR="009C043E" w:rsidRDefault="009C043E" w:rsidP="009C043E">
      <w:pPr>
        <w:pStyle w:val="Footer"/>
        <w:rPr>
          <w:rFonts w:ascii="Times New Roman" w:hAnsi="Times New Roman"/>
          <w:i/>
          <w:sz w:val="22"/>
          <w:szCs w:val="22"/>
        </w:rPr>
      </w:pPr>
    </w:p>
    <w:p w14:paraId="6866B446" w14:textId="2AC0839B" w:rsidR="009C043E" w:rsidRDefault="009C043E" w:rsidP="009C043E">
      <w:pPr>
        <w:pStyle w:val="Footer"/>
        <w:rPr>
          <w:rFonts w:ascii="Times New Roman" w:hAnsi="Times New Roman"/>
          <w:i/>
          <w:sz w:val="22"/>
          <w:szCs w:val="22"/>
        </w:rPr>
      </w:pPr>
      <w:r>
        <w:rPr>
          <w:rFonts w:ascii="Times New Roman" w:hAnsi="Times New Roman"/>
          <w:i/>
          <w:sz w:val="22"/>
          <w:szCs w:val="22"/>
        </w:rPr>
        <w:t>Donald Read, Peel and the Victorians, 1987, Basil Blackwell Ltd</w:t>
      </w:r>
    </w:p>
    <w:p w14:paraId="3685A527" w14:textId="401DACD3" w:rsidR="0017542F" w:rsidRDefault="0017542F" w:rsidP="009C043E">
      <w:pPr>
        <w:pStyle w:val="Footer"/>
        <w:rPr>
          <w:rFonts w:ascii="Times New Roman" w:hAnsi="Times New Roman"/>
          <w:i/>
          <w:sz w:val="22"/>
          <w:szCs w:val="22"/>
        </w:rPr>
      </w:pPr>
    </w:p>
    <w:p w14:paraId="4D7BE475" w14:textId="19889281" w:rsidR="0017542F" w:rsidRDefault="0017542F" w:rsidP="009C043E">
      <w:pPr>
        <w:pStyle w:val="Footer"/>
        <w:rPr>
          <w:rFonts w:ascii="Times New Roman" w:hAnsi="Times New Roman"/>
          <w:i/>
          <w:sz w:val="22"/>
          <w:szCs w:val="22"/>
        </w:rPr>
      </w:pPr>
      <w:r w:rsidRPr="0017542F">
        <w:rPr>
          <w:rFonts w:ascii="Times New Roman" w:eastAsia="Times New Roman" w:hAnsi="Times New Roman" w:cs="Times New Roman"/>
          <w:i/>
          <w:color w:val="000000"/>
          <w:sz w:val="22"/>
          <w:szCs w:val="22"/>
          <w:shd w:val="clear" w:color="auto" w:fill="FFFFFF"/>
        </w:rPr>
        <w:t>D. Beales, 'Peel, Russell and reform',</w:t>
      </w:r>
      <w:r w:rsidRPr="0017542F">
        <w:rPr>
          <w:rFonts w:ascii="Times New Roman" w:eastAsia="Times New Roman" w:hAnsi="Times New Roman" w:cs="Times New Roman"/>
          <w:i/>
          <w:iCs/>
          <w:color w:val="000000"/>
          <w:sz w:val="22"/>
          <w:szCs w:val="22"/>
        </w:rPr>
        <w:t> Historical Journal</w:t>
      </w:r>
      <w:r>
        <w:rPr>
          <w:rFonts w:ascii="Times New Roman" w:eastAsia="Times New Roman" w:hAnsi="Times New Roman" w:cs="Times New Roman"/>
          <w:i/>
          <w:color w:val="000000"/>
          <w:sz w:val="22"/>
          <w:szCs w:val="22"/>
          <w:shd w:val="clear" w:color="auto" w:fill="FFFFFF"/>
        </w:rPr>
        <w:t xml:space="preserve">, Vol.17, </w:t>
      </w:r>
      <w:r w:rsidRPr="0017542F">
        <w:rPr>
          <w:rFonts w:ascii="Times New Roman" w:eastAsia="Times New Roman" w:hAnsi="Times New Roman" w:cs="Times New Roman"/>
          <w:i/>
          <w:color w:val="000000"/>
          <w:sz w:val="22"/>
          <w:szCs w:val="22"/>
          <w:shd w:val="clear" w:color="auto" w:fill="FFFFFF"/>
        </w:rPr>
        <w:t>1974</w:t>
      </w:r>
      <w:r w:rsidR="00DB13BD">
        <w:rPr>
          <w:rFonts w:ascii="Times New Roman" w:eastAsia="Times New Roman" w:hAnsi="Times New Roman" w:cs="Times New Roman"/>
          <w:i/>
          <w:color w:val="000000"/>
          <w:sz w:val="22"/>
          <w:szCs w:val="22"/>
          <w:shd w:val="clear" w:color="auto" w:fill="FFFFFF"/>
        </w:rPr>
        <w:t>, Cambridge University Press</w:t>
      </w:r>
    </w:p>
    <w:p w14:paraId="471EBEDD" w14:textId="77777777" w:rsidR="009C043E" w:rsidRDefault="009C043E" w:rsidP="009C043E">
      <w:pPr>
        <w:pStyle w:val="Footer"/>
        <w:rPr>
          <w:rFonts w:ascii="Times New Roman" w:hAnsi="Times New Roman"/>
          <w:i/>
          <w:sz w:val="22"/>
          <w:szCs w:val="22"/>
        </w:rPr>
      </w:pPr>
    </w:p>
    <w:p w14:paraId="018D1189" w14:textId="77777777" w:rsidR="009C043E" w:rsidRDefault="009C043E" w:rsidP="009C043E">
      <w:pPr>
        <w:pStyle w:val="Footer"/>
        <w:rPr>
          <w:rFonts w:ascii="Times New Roman" w:hAnsi="Times New Roman"/>
          <w:b/>
          <w:sz w:val="22"/>
          <w:szCs w:val="22"/>
          <w:u w:val="single"/>
        </w:rPr>
      </w:pPr>
      <w:r>
        <w:rPr>
          <w:rFonts w:ascii="Times New Roman" w:hAnsi="Times New Roman"/>
          <w:b/>
          <w:sz w:val="22"/>
          <w:szCs w:val="22"/>
          <w:u w:val="single"/>
        </w:rPr>
        <w:t>Online</w:t>
      </w:r>
      <w:r w:rsidR="0001722E">
        <w:rPr>
          <w:rFonts w:ascii="Times New Roman" w:hAnsi="Times New Roman"/>
          <w:b/>
          <w:sz w:val="22"/>
          <w:szCs w:val="22"/>
          <w:u w:val="single"/>
        </w:rPr>
        <w:t xml:space="preserve"> Resources:</w:t>
      </w:r>
    </w:p>
    <w:p w14:paraId="1BE661CE" w14:textId="77777777" w:rsidR="009C043E" w:rsidRPr="0001722E" w:rsidRDefault="009C043E" w:rsidP="0034027B">
      <w:pPr>
        <w:rPr>
          <w:rFonts w:ascii="Times New Roman" w:hAnsi="Times New Roman" w:cs="Times New Roman"/>
          <w:i/>
          <w:sz w:val="22"/>
          <w:szCs w:val="22"/>
        </w:rPr>
      </w:pPr>
    </w:p>
    <w:p w14:paraId="7042D5AE" w14:textId="77777777" w:rsidR="0001722E" w:rsidRDefault="00820FC5" w:rsidP="0034027B">
      <w:pPr>
        <w:rPr>
          <w:rStyle w:val="Hyperlink"/>
          <w:rFonts w:ascii="Times New Roman" w:hAnsi="Times New Roman" w:cs="Times New Roman"/>
          <w:sz w:val="22"/>
          <w:szCs w:val="22"/>
        </w:rPr>
      </w:pPr>
      <w:hyperlink r:id="rId11" w:history="1">
        <w:r w:rsidR="0001722E" w:rsidRPr="0001722E">
          <w:rPr>
            <w:rStyle w:val="Hyperlink"/>
            <w:rFonts w:ascii="Times New Roman" w:hAnsi="Times New Roman" w:cs="Times New Roman"/>
            <w:sz w:val="22"/>
            <w:szCs w:val="22"/>
          </w:rPr>
          <w:t>http://www.legislation.gov.uk/ukpga/Geo4/10/44/contents</w:t>
        </w:r>
      </w:hyperlink>
    </w:p>
    <w:p w14:paraId="4F0C623E" w14:textId="77777777" w:rsidR="0001722E" w:rsidRPr="0001722E" w:rsidRDefault="0001722E" w:rsidP="0034027B">
      <w:pPr>
        <w:rPr>
          <w:rStyle w:val="Hyperlink"/>
          <w:rFonts w:ascii="Times New Roman" w:hAnsi="Times New Roman" w:cs="Times New Roman"/>
          <w:sz w:val="22"/>
          <w:szCs w:val="22"/>
        </w:rPr>
      </w:pPr>
    </w:p>
    <w:p w14:paraId="2921C7A8" w14:textId="77777777" w:rsidR="0001722E" w:rsidRDefault="00820FC5" w:rsidP="0034027B">
      <w:pPr>
        <w:rPr>
          <w:rStyle w:val="Hyperlink"/>
          <w:rFonts w:ascii="Times New Roman" w:hAnsi="Times New Roman" w:cs="Times New Roman"/>
          <w:sz w:val="22"/>
          <w:szCs w:val="22"/>
        </w:rPr>
      </w:pPr>
      <w:hyperlink r:id="rId12" w:history="1">
        <w:r w:rsidR="0001722E" w:rsidRPr="0001722E">
          <w:rPr>
            <w:rStyle w:val="Hyperlink"/>
            <w:rFonts w:ascii="Times New Roman" w:hAnsi="Times New Roman" w:cs="Times New Roman"/>
            <w:sz w:val="22"/>
            <w:szCs w:val="22"/>
          </w:rPr>
          <w:t>http://www.historyhome.co.uk/peel/laworder/police.htm</w:t>
        </w:r>
      </w:hyperlink>
    </w:p>
    <w:p w14:paraId="0FF5376D" w14:textId="77777777" w:rsidR="0001722E" w:rsidRDefault="0001722E" w:rsidP="0034027B">
      <w:pPr>
        <w:rPr>
          <w:rStyle w:val="Hyperlink"/>
          <w:rFonts w:ascii="Times New Roman" w:hAnsi="Times New Roman" w:cs="Times New Roman"/>
          <w:sz w:val="22"/>
          <w:szCs w:val="22"/>
        </w:rPr>
      </w:pPr>
    </w:p>
    <w:p w14:paraId="4D5BF756" w14:textId="77777777" w:rsidR="0001722E" w:rsidRPr="0001722E" w:rsidRDefault="00820FC5" w:rsidP="0034027B">
      <w:pPr>
        <w:rPr>
          <w:rStyle w:val="Hyperlink"/>
          <w:rFonts w:ascii="Times New Roman" w:hAnsi="Times New Roman" w:cs="Times New Roman"/>
          <w:sz w:val="22"/>
          <w:szCs w:val="22"/>
        </w:rPr>
      </w:pPr>
      <w:hyperlink r:id="rId13" w:history="1">
        <w:r w:rsidR="0001722E" w:rsidRPr="0001722E">
          <w:rPr>
            <w:rStyle w:val="Hyperlink"/>
            <w:rFonts w:ascii="Times New Roman" w:hAnsi="Times New Roman"/>
            <w:sz w:val="22"/>
            <w:szCs w:val="22"/>
          </w:rPr>
          <w:t>http://spartacus-educational.com/PRdisraeli.htm</w:t>
        </w:r>
      </w:hyperlink>
    </w:p>
    <w:p w14:paraId="5C2C748F" w14:textId="77777777" w:rsidR="0001722E" w:rsidRDefault="0001722E" w:rsidP="0034027B">
      <w:pPr>
        <w:rPr>
          <w:rStyle w:val="Hyperlink"/>
          <w:rFonts w:ascii="Times New Roman" w:hAnsi="Times New Roman" w:cs="Times New Roman"/>
          <w:sz w:val="22"/>
          <w:szCs w:val="22"/>
        </w:rPr>
      </w:pPr>
    </w:p>
    <w:p w14:paraId="30807561" w14:textId="77777777" w:rsidR="0034027B" w:rsidRDefault="0034027B" w:rsidP="00EB0342">
      <w:pPr>
        <w:rPr>
          <w:rFonts w:ascii="Times New Roman" w:hAnsi="Times New Roman"/>
          <w:b/>
          <w:sz w:val="22"/>
          <w:szCs w:val="17"/>
        </w:rPr>
      </w:pPr>
    </w:p>
    <w:p w14:paraId="4B23E580" w14:textId="77777777" w:rsidR="0034027B" w:rsidRDefault="0034027B" w:rsidP="00EB0342">
      <w:pPr>
        <w:rPr>
          <w:rFonts w:ascii="Times New Roman" w:hAnsi="Times New Roman"/>
          <w:b/>
          <w:sz w:val="22"/>
          <w:szCs w:val="17"/>
        </w:rPr>
      </w:pPr>
    </w:p>
    <w:p w14:paraId="3B28427B" w14:textId="77777777" w:rsidR="0034027B" w:rsidRDefault="0034027B" w:rsidP="00EB0342">
      <w:pPr>
        <w:rPr>
          <w:rFonts w:ascii="Times New Roman" w:hAnsi="Times New Roman"/>
          <w:b/>
          <w:sz w:val="22"/>
          <w:szCs w:val="17"/>
        </w:rPr>
      </w:pPr>
    </w:p>
    <w:p w14:paraId="128B4081" w14:textId="77777777" w:rsidR="00C51B7E" w:rsidRDefault="00C51B7E" w:rsidP="00EB0342">
      <w:pPr>
        <w:rPr>
          <w:rFonts w:ascii="Times New Roman" w:hAnsi="Times New Roman"/>
          <w:sz w:val="17"/>
          <w:szCs w:val="17"/>
        </w:rPr>
      </w:pPr>
    </w:p>
    <w:p w14:paraId="4243C2BF" w14:textId="07B76556" w:rsidR="00EB0342" w:rsidRPr="00EB0342" w:rsidRDefault="00EB0342" w:rsidP="00EB0342">
      <w:pPr>
        <w:rPr>
          <w:rFonts w:ascii="Times New Roman" w:hAnsi="Times New Roman"/>
          <w:sz w:val="17"/>
          <w:szCs w:val="17"/>
        </w:rPr>
      </w:pPr>
    </w:p>
    <w:sectPr w:rsidR="00EB0342" w:rsidRPr="00EB0342" w:rsidSect="00205176">
      <w:footerReference w:type="even" r:id="rId14"/>
      <w:footerReference w:type="default" r:id="rId1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5467AC" w14:textId="77777777" w:rsidR="00E90C07" w:rsidRDefault="00E90C07" w:rsidP="00550E18">
      <w:r>
        <w:separator/>
      </w:r>
    </w:p>
  </w:endnote>
  <w:endnote w:type="continuationSeparator" w:id="0">
    <w:p w14:paraId="02C8EBEF" w14:textId="77777777" w:rsidR="00E90C07" w:rsidRDefault="00E90C07" w:rsidP="00550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26753293"/>
      <w:docPartObj>
        <w:docPartGallery w:val="Page Numbers (Bottom of Page)"/>
        <w:docPartUnique/>
      </w:docPartObj>
    </w:sdtPr>
    <w:sdtEndPr>
      <w:rPr>
        <w:rStyle w:val="PageNumber"/>
      </w:rPr>
    </w:sdtEndPr>
    <w:sdtContent>
      <w:p w14:paraId="1ADB6309" w14:textId="77777777" w:rsidR="002F6178" w:rsidRDefault="002F6178" w:rsidP="00831A6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7305C4" w14:textId="77777777" w:rsidR="002F6178" w:rsidRDefault="002F61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32785594"/>
      <w:docPartObj>
        <w:docPartGallery w:val="Page Numbers (Bottom of Page)"/>
        <w:docPartUnique/>
      </w:docPartObj>
    </w:sdtPr>
    <w:sdtEndPr>
      <w:rPr>
        <w:rStyle w:val="PageNumber"/>
      </w:rPr>
    </w:sdtEndPr>
    <w:sdtContent>
      <w:p w14:paraId="56D4ABF6" w14:textId="7E9B1553" w:rsidR="00831A60" w:rsidRDefault="00831A60" w:rsidP="003470E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820FC5">
          <w:rPr>
            <w:rStyle w:val="PageNumber"/>
            <w:noProof/>
          </w:rPr>
          <w:t>3</w:t>
        </w:r>
        <w:r>
          <w:rPr>
            <w:rStyle w:val="PageNumber"/>
          </w:rPr>
          <w:fldChar w:fldCharType="end"/>
        </w:r>
      </w:p>
    </w:sdtContent>
  </w:sdt>
  <w:p w14:paraId="37D5DBC0" w14:textId="77777777" w:rsidR="002F785A" w:rsidRDefault="002F78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0369DB" w14:textId="77777777" w:rsidR="00E90C07" w:rsidRDefault="00E90C07" w:rsidP="00550E18">
      <w:r>
        <w:separator/>
      </w:r>
    </w:p>
  </w:footnote>
  <w:footnote w:type="continuationSeparator" w:id="0">
    <w:p w14:paraId="2B2E22E9" w14:textId="77777777" w:rsidR="00E90C07" w:rsidRDefault="00E90C07" w:rsidP="00550E18">
      <w:r>
        <w:continuationSeparator/>
      </w:r>
    </w:p>
  </w:footnote>
  <w:footnote w:id="1">
    <w:p w14:paraId="4EFC6268" w14:textId="56A7D32C" w:rsidR="00843F68" w:rsidRDefault="00843F68">
      <w:pPr>
        <w:pStyle w:val="FootnoteText"/>
      </w:pPr>
      <w:r>
        <w:rPr>
          <w:rStyle w:val="FootnoteReference"/>
        </w:rPr>
        <w:footnoteRef/>
      </w:r>
      <w:r>
        <w:t xml:space="preserve"> </w:t>
      </w:r>
      <w:r w:rsidRPr="00B74549">
        <w:rPr>
          <w:rFonts w:ascii="Times New Roman" w:hAnsi="Times New Roman" w:cs="Times New Roman"/>
          <w:sz w:val="17"/>
          <w:szCs w:val="17"/>
        </w:rPr>
        <w:t>The epithet given to Sir Robert by the hard-right ‘Ultra’ wing of the Conservative Party following the Roman Catholic Relief Act of 1829</w:t>
      </w:r>
      <w:r>
        <w:rPr>
          <w:rFonts w:ascii="Times New Roman" w:hAnsi="Times New Roman" w:cs="Times New Roman"/>
          <w:sz w:val="17"/>
          <w:szCs w:val="17"/>
        </w:rPr>
        <w:t>.</w:t>
      </w:r>
    </w:p>
  </w:footnote>
  <w:footnote w:id="2">
    <w:p w14:paraId="0B626D8B" w14:textId="76E592FC" w:rsidR="00843F68" w:rsidRDefault="00843F68">
      <w:pPr>
        <w:pStyle w:val="FootnoteText"/>
      </w:pPr>
      <w:r>
        <w:rPr>
          <w:rStyle w:val="FootnoteReference"/>
        </w:rPr>
        <w:footnoteRef/>
      </w:r>
      <w:r>
        <w:t xml:space="preserve"> </w:t>
      </w:r>
      <w:r w:rsidRPr="00B74549">
        <w:rPr>
          <w:rFonts w:ascii="Times New Roman" w:hAnsi="Times New Roman" w:cs="Times New Roman"/>
          <w:sz w:val="17"/>
          <w:szCs w:val="17"/>
        </w:rPr>
        <w:t xml:space="preserve">The Tamworth Manifesto: text - </w:t>
      </w:r>
      <w:hyperlink r:id="rId1" w:history="1">
        <w:r w:rsidRPr="00B74549">
          <w:rPr>
            <w:rStyle w:val="Hyperlink"/>
            <w:rFonts w:ascii="Times New Roman" w:hAnsi="Times New Roman" w:cs="Times New Roman"/>
            <w:sz w:val="17"/>
            <w:szCs w:val="17"/>
          </w:rPr>
          <w:t>http://www.historyhome.co.uk/peel/politics/tam2.htm</w:t>
        </w:r>
      </w:hyperlink>
    </w:p>
  </w:footnote>
  <w:footnote w:id="3">
    <w:p w14:paraId="48C2B411" w14:textId="3BB1D92B" w:rsidR="00843F68" w:rsidRDefault="00843F68">
      <w:pPr>
        <w:pStyle w:val="FootnoteText"/>
      </w:pPr>
      <w:r>
        <w:rPr>
          <w:rStyle w:val="FootnoteReference"/>
        </w:rPr>
        <w:footnoteRef/>
      </w:r>
      <w:r>
        <w:t xml:space="preserve"> </w:t>
      </w:r>
      <w:r w:rsidRPr="00B74549">
        <w:rPr>
          <w:rFonts w:ascii="Times New Roman" w:hAnsi="Times New Roman" w:cs="Times New Roman"/>
          <w:sz w:val="17"/>
          <w:szCs w:val="17"/>
        </w:rPr>
        <w:t>It was in 1832 that the Whig Administration, under the premiership of Lord Grey, passed the Great Reform Act</w:t>
      </w:r>
      <w:r>
        <w:rPr>
          <w:rFonts w:ascii="Times New Roman" w:hAnsi="Times New Roman" w:cs="Times New Roman"/>
          <w:sz w:val="17"/>
          <w:szCs w:val="17"/>
        </w:rPr>
        <w:t>.</w:t>
      </w:r>
    </w:p>
  </w:footnote>
  <w:footnote w:id="4">
    <w:p w14:paraId="16E9E139" w14:textId="6EAF0DED" w:rsidR="00843F68" w:rsidRDefault="00843F68">
      <w:pPr>
        <w:pStyle w:val="FootnoteText"/>
      </w:pPr>
      <w:r>
        <w:rPr>
          <w:rStyle w:val="FootnoteReference"/>
        </w:rPr>
        <w:footnoteRef/>
      </w:r>
      <w:r>
        <w:t xml:space="preserve"> </w:t>
      </w:r>
      <w:r w:rsidRPr="00B74549">
        <w:rPr>
          <w:rFonts w:ascii="Times New Roman" w:hAnsi="Times New Roman" w:cs="Times New Roman"/>
          <w:sz w:val="17"/>
          <w:szCs w:val="17"/>
        </w:rPr>
        <w:t>This had been seriously undermined by Lord Grey’s successful insistence that William IV create 50 additional Whig peers in the House of Lords to overcome the Tory majority, who consistently blocked any attempt at reform.</w:t>
      </w:r>
    </w:p>
  </w:footnote>
  <w:footnote w:id="5">
    <w:p w14:paraId="6145DAB5" w14:textId="100A069E" w:rsidR="00843F68" w:rsidRDefault="00843F68">
      <w:pPr>
        <w:pStyle w:val="FootnoteText"/>
      </w:pPr>
      <w:r>
        <w:rPr>
          <w:rStyle w:val="FootnoteReference"/>
        </w:rPr>
        <w:footnoteRef/>
      </w:r>
      <w:r>
        <w:t xml:space="preserve"> </w:t>
      </w:r>
      <w:r w:rsidR="00DC7773" w:rsidRPr="00B74549">
        <w:rPr>
          <w:rFonts w:ascii="Times New Roman" w:hAnsi="Times New Roman" w:cs="Times New Roman"/>
          <w:sz w:val="17"/>
          <w:szCs w:val="17"/>
        </w:rPr>
        <w:t>The term ‘party’ has been put in inverted commas due to the lack of a real party system before the Great Reform Act of 1832, which saw the introduction of local party agents in response to the creation of the Electoral Register.</w:t>
      </w:r>
      <w:r w:rsidR="00DC7773">
        <w:rPr>
          <w:rFonts w:ascii="Times New Roman" w:hAnsi="Times New Roman" w:cs="Times New Roman"/>
          <w:sz w:val="17"/>
          <w:szCs w:val="17"/>
        </w:rPr>
        <w:t xml:space="preserve"> It will continue to appear in this way until the content in which it is referred to is post-1832.</w:t>
      </w:r>
    </w:p>
  </w:footnote>
  <w:footnote w:id="6">
    <w:p w14:paraId="04FCD21A" w14:textId="2AFB2F1F" w:rsidR="00843F68" w:rsidRDefault="00843F68">
      <w:pPr>
        <w:pStyle w:val="FootnoteText"/>
      </w:pPr>
      <w:r>
        <w:rPr>
          <w:rStyle w:val="FootnoteReference"/>
        </w:rPr>
        <w:footnoteRef/>
      </w:r>
      <w:r>
        <w:t xml:space="preserve"> </w:t>
      </w:r>
      <w:r w:rsidR="00DC7773" w:rsidRPr="00B74549">
        <w:rPr>
          <w:rFonts w:ascii="Times New Roman" w:hAnsi="Times New Roman" w:cs="Times New Roman"/>
          <w:sz w:val="17"/>
          <w:szCs w:val="17"/>
        </w:rPr>
        <w:t>This refers to George IV, the incumbent monarch at the time of the Act’s passing</w:t>
      </w:r>
      <w:r w:rsidR="00DC7773">
        <w:rPr>
          <w:rFonts w:ascii="Times New Roman" w:hAnsi="Times New Roman" w:cs="Times New Roman"/>
          <w:sz w:val="17"/>
          <w:szCs w:val="17"/>
        </w:rPr>
        <w:t>.</w:t>
      </w:r>
    </w:p>
  </w:footnote>
  <w:footnote w:id="7">
    <w:p w14:paraId="1CB8DB63" w14:textId="3C39BA68" w:rsidR="00843F68" w:rsidRDefault="00843F68">
      <w:pPr>
        <w:pStyle w:val="FootnoteText"/>
      </w:pPr>
      <w:r>
        <w:rPr>
          <w:rStyle w:val="FootnoteReference"/>
        </w:rPr>
        <w:footnoteRef/>
      </w:r>
      <w:r>
        <w:t xml:space="preserve"> </w:t>
      </w:r>
      <w:r w:rsidR="00DC7773" w:rsidRPr="00B74549">
        <w:rPr>
          <w:rFonts w:ascii="Times New Roman" w:hAnsi="Times New Roman" w:cs="Times New Roman"/>
          <w:sz w:val="17"/>
          <w:szCs w:val="17"/>
        </w:rPr>
        <w:t xml:space="preserve">The Metropolitan Police Act 1829 - </w:t>
      </w:r>
      <w:hyperlink r:id="rId2" w:history="1">
        <w:r w:rsidR="00DC7773" w:rsidRPr="00B74549">
          <w:rPr>
            <w:rStyle w:val="Hyperlink"/>
            <w:rFonts w:ascii="Times New Roman" w:hAnsi="Times New Roman" w:cs="Times New Roman"/>
            <w:sz w:val="17"/>
            <w:szCs w:val="17"/>
          </w:rPr>
          <w:t>http://www.legislation.gov.uk/ukpga/Geo4/10/44/contents</w:t>
        </w:r>
      </w:hyperlink>
    </w:p>
  </w:footnote>
  <w:footnote w:id="8">
    <w:p w14:paraId="2363F68D" w14:textId="3F489A3F" w:rsidR="00843F68" w:rsidRDefault="00843F68">
      <w:pPr>
        <w:pStyle w:val="FootnoteText"/>
      </w:pPr>
      <w:r>
        <w:rPr>
          <w:rStyle w:val="FootnoteReference"/>
        </w:rPr>
        <w:footnoteRef/>
      </w:r>
      <w:r>
        <w:t xml:space="preserve"> </w:t>
      </w:r>
      <w:r w:rsidR="00DC7773" w:rsidRPr="008C3145">
        <w:rPr>
          <w:rFonts w:ascii="Times New Roman" w:hAnsi="Times New Roman" w:cs="Times New Roman"/>
          <w:sz w:val="17"/>
          <w:szCs w:val="17"/>
        </w:rPr>
        <w:t xml:space="preserve">According to Dr. Marjorie Bloy - </w:t>
      </w:r>
      <w:hyperlink r:id="rId3" w:history="1">
        <w:r w:rsidR="00DC7773" w:rsidRPr="008C3145">
          <w:rPr>
            <w:rStyle w:val="Hyperlink"/>
            <w:rFonts w:ascii="Times New Roman" w:hAnsi="Times New Roman" w:cs="Times New Roman"/>
            <w:sz w:val="17"/>
            <w:szCs w:val="17"/>
          </w:rPr>
          <w:t>http://www.historyhome.co.uk/peel/laworder/police.htm</w:t>
        </w:r>
      </w:hyperlink>
    </w:p>
  </w:footnote>
  <w:footnote w:id="9">
    <w:p w14:paraId="7E8F3D73" w14:textId="709AEEA9" w:rsidR="00843F68" w:rsidRDefault="00843F68">
      <w:pPr>
        <w:pStyle w:val="FootnoteText"/>
      </w:pPr>
      <w:r>
        <w:rPr>
          <w:rStyle w:val="FootnoteReference"/>
        </w:rPr>
        <w:footnoteRef/>
      </w:r>
      <w:r>
        <w:t xml:space="preserve"> </w:t>
      </w:r>
      <w:r w:rsidR="00DC7773">
        <w:rPr>
          <w:rFonts w:ascii="Times New Roman" w:hAnsi="Times New Roman" w:cs="Times New Roman"/>
          <w:sz w:val="17"/>
          <w:szCs w:val="17"/>
        </w:rPr>
        <w:t xml:space="preserve">Ian k. McKenzie (edited by), </w:t>
      </w:r>
      <w:r w:rsidR="00DC7773">
        <w:rPr>
          <w:rFonts w:ascii="Times New Roman" w:hAnsi="Times New Roman" w:cs="Times New Roman"/>
          <w:i/>
          <w:sz w:val="17"/>
          <w:szCs w:val="17"/>
        </w:rPr>
        <w:t xml:space="preserve">Law, Power, and Justice in England and Wales, </w:t>
      </w:r>
      <w:r w:rsidR="00DC7773">
        <w:rPr>
          <w:rFonts w:ascii="Times New Roman" w:hAnsi="Times New Roman" w:cs="Times New Roman"/>
          <w:sz w:val="17"/>
          <w:szCs w:val="17"/>
        </w:rPr>
        <w:t>pg. 56.</w:t>
      </w:r>
    </w:p>
  </w:footnote>
  <w:footnote w:id="10">
    <w:p w14:paraId="4E7FEDAE" w14:textId="2E63E8D4" w:rsidR="00DC7773" w:rsidRDefault="00DC7773">
      <w:pPr>
        <w:pStyle w:val="FootnoteText"/>
      </w:pPr>
      <w:r>
        <w:rPr>
          <w:rStyle w:val="FootnoteReference"/>
        </w:rPr>
        <w:footnoteRef/>
      </w:r>
      <w:r>
        <w:t xml:space="preserve"> </w:t>
      </w:r>
      <w:r w:rsidRPr="00B74549">
        <w:rPr>
          <w:rFonts w:ascii="Times New Roman" w:hAnsi="Times New Roman" w:cs="Times New Roman"/>
          <w:sz w:val="17"/>
          <w:szCs w:val="17"/>
        </w:rPr>
        <w:t xml:space="preserve">C. Hansard (published under the superintendence of), </w:t>
      </w:r>
      <w:r w:rsidRPr="00B74549">
        <w:rPr>
          <w:rFonts w:ascii="Times New Roman" w:hAnsi="Times New Roman" w:cs="Times New Roman"/>
          <w:i/>
          <w:sz w:val="17"/>
          <w:szCs w:val="17"/>
        </w:rPr>
        <w:t>The Parliamentary Debates Volume 5,</w:t>
      </w:r>
      <w:r w:rsidRPr="00B74549">
        <w:rPr>
          <w:rFonts w:ascii="Times New Roman" w:hAnsi="Times New Roman" w:cs="Times New Roman"/>
          <w:sz w:val="17"/>
          <w:szCs w:val="17"/>
        </w:rPr>
        <w:t xml:space="preserve"> 31</w:t>
      </w:r>
      <w:r w:rsidRPr="00B74549">
        <w:rPr>
          <w:rFonts w:ascii="Times New Roman" w:hAnsi="Times New Roman" w:cs="Times New Roman"/>
          <w:sz w:val="17"/>
          <w:szCs w:val="17"/>
          <w:vertAlign w:val="superscript"/>
        </w:rPr>
        <w:t>st</w:t>
      </w:r>
      <w:r w:rsidRPr="00B74549">
        <w:rPr>
          <w:rFonts w:ascii="Times New Roman" w:hAnsi="Times New Roman" w:cs="Times New Roman"/>
          <w:sz w:val="17"/>
          <w:szCs w:val="17"/>
        </w:rPr>
        <w:t xml:space="preserve"> December 1822, Pg. 905</w:t>
      </w:r>
      <w:r>
        <w:rPr>
          <w:rFonts w:ascii="Times New Roman" w:hAnsi="Times New Roman" w:cs="Times New Roman"/>
          <w:sz w:val="17"/>
          <w:szCs w:val="17"/>
        </w:rPr>
        <w:t>.</w:t>
      </w:r>
    </w:p>
  </w:footnote>
  <w:footnote w:id="11">
    <w:p w14:paraId="34227EFB" w14:textId="3C87F003" w:rsidR="00564DA8" w:rsidRPr="006601BE" w:rsidRDefault="00564DA8" w:rsidP="006601BE">
      <w:pPr>
        <w:rPr>
          <w:rFonts w:ascii="Times New Roman" w:eastAsia="Times New Roman" w:hAnsi="Times New Roman" w:cs="Times New Roman"/>
          <w:sz w:val="20"/>
          <w:szCs w:val="20"/>
        </w:rPr>
      </w:pPr>
      <w:r w:rsidRPr="006601BE">
        <w:rPr>
          <w:rStyle w:val="FootnoteReference"/>
          <w:sz w:val="20"/>
          <w:szCs w:val="20"/>
        </w:rPr>
        <w:footnoteRef/>
      </w:r>
      <w:r w:rsidRPr="006601BE">
        <w:rPr>
          <w:sz w:val="20"/>
          <w:szCs w:val="20"/>
        </w:rPr>
        <w:t xml:space="preserve"> </w:t>
      </w:r>
      <w:r w:rsidR="006601BE">
        <w:rPr>
          <w:rFonts w:ascii="Times New Roman" w:eastAsia="Times New Roman" w:hAnsi="Times New Roman" w:cs="Times New Roman"/>
          <w:color w:val="000000"/>
          <w:sz w:val="17"/>
          <w:szCs w:val="17"/>
          <w:shd w:val="clear" w:color="auto" w:fill="FFFFFF"/>
        </w:rPr>
        <w:t>D. Beales</w:t>
      </w:r>
      <w:r w:rsidR="006601BE">
        <w:rPr>
          <w:rFonts w:ascii="Times New Roman" w:eastAsia="Times New Roman" w:hAnsi="Times New Roman" w:cs="Times New Roman"/>
          <w:i/>
          <w:color w:val="000000"/>
          <w:sz w:val="17"/>
          <w:szCs w:val="17"/>
          <w:shd w:val="clear" w:color="auto" w:fill="FFFFFF"/>
        </w:rPr>
        <w:t>,</w:t>
      </w:r>
      <w:r w:rsidR="006601BE" w:rsidRPr="006601BE">
        <w:rPr>
          <w:rFonts w:ascii="Times New Roman" w:eastAsia="Times New Roman" w:hAnsi="Times New Roman" w:cs="Times New Roman"/>
          <w:i/>
          <w:color w:val="000000"/>
          <w:sz w:val="17"/>
          <w:szCs w:val="17"/>
          <w:shd w:val="clear" w:color="auto" w:fill="FFFFFF"/>
        </w:rPr>
        <w:t xml:space="preserve"> 'Peel, Russell and reform',</w:t>
      </w:r>
      <w:r w:rsidR="006601BE" w:rsidRPr="006601BE">
        <w:rPr>
          <w:rFonts w:ascii="Times New Roman" w:eastAsia="Times New Roman" w:hAnsi="Times New Roman" w:cs="Times New Roman"/>
          <w:i/>
          <w:iCs/>
          <w:color w:val="000000"/>
          <w:sz w:val="17"/>
          <w:szCs w:val="17"/>
        </w:rPr>
        <w:t> Historical Journal</w:t>
      </w:r>
      <w:r w:rsidR="006601BE" w:rsidRPr="006601BE">
        <w:rPr>
          <w:rFonts w:ascii="Times New Roman" w:eastAsia="Times New Roman" w:hAnsi="Times New Roman" w:cs="Times New Roman"/>
          <w:color w:val="000000"/>
          <w:sz w:val="17"/>
          <w:szCs w:val="17"/>
          <w:shd w:val="clear" w:color="auto" w:fill="FFFFFF"/>
        </w:rPr>
        <w:t>, Vol.17 (1974).</w:t>
      </w:r>
      <w:r w:rsidR="006601BE" w:rsidRPr="006601BE">
        <w:rPr>
          <w:rFonts w:ascii="Times New Roman" w:eastAsia="Times New Roman" w:hAnsi="Times New Roman" w:cs="Times New Roman"/>
          <w:color w:val="000000"/>
          <w:sz w:val="20"/>
          <w:szCs w:val="20"/>
          <w:shd w:val="clear" w:color="auto" w:fill="FFFFFF"/>
        </w:rPr>
        <w:t> </w:t>
      </w:r>
    </w:p>
  </w:footnote>
  <w:footnote w:id="12">
    <w:p w14:paraId="5CDDE590" w14:textId="58220BB2" w:rsidR="00564DA8" w:rsidRDefault="00564DA8">
      <w:pPr>
        <w:pStyle w:val="FootnoteText"/>
      </w:pPr>
      <w:r>
        <w:rPr>
          <w:rStyle w:val="FootnoteReference"/>
        </w:rPr>
        <w:footnoteRef/>
      </w:r>
      <w:r>
        <w:t xml:space="preserve"> </w:t>
      </w:r>
      <w:r w:rsidR="006601BE">
        <w:rPr>
          <w:rFonts w:ascii="Times New Roman" w:hAnsi="Times New Roman" w:cs="Times New Roman"/>
          <w:sz w:val="17"/>
          <w:szCs w:val="17"/>
        </w:rPr>
        <w:t xml:space="preserve">The Spectator, </w:t>
      </w:r>
      <w:r w:rsidR="006601BE" w:rsidRPr="006336EB">
        <w:rPr>
          <w:rFonts w:ascii="Times New Roman" w:hAnsi="Times New Roman" w:cs="Times New Roman"/>
          <w:i/>
          <w:sz w:val="17"/>
          <w:szCs w:val="17"/>
        </w:rPr>
        <w:t>‘Orange Peel’</w:t>
      </w:r>
      <w:r w:rsidR="006601BE">
        <w:rPr>
          <w:rFonts w:ascii="Times New Roman" w:hAnsi="Times New Roman" w:cs="Times New Roman"/>
          <w:sz w:val="17"/>
          <w:szCs w:val="17"/>
        </w:rPr>
        <w:t>, 27</w:t>
      </w:r>
      <w:r w:rsidR="006601BE" w:rsidRPr="00BC5B64">
        <w:rPr>
          <w:rFonts w:ascii="Times New Roman" w:hAnsi="Times New Roman" w:cs="Times New Roman"/>
          <w:sz w:val="17"/>
          <w:szCs w:val="17"/>
          <w:vertAlign w:val="superscript"/>
        </w:rPr>
        <w:t>th</w:t>
      </w:r>
      <w:r w:rsidR="006601BE">
        <w:rPr>
          <w:rFonts w:ascii="Times New Roman" w:hAnsi="Times New Roman" w:cs="Times New Roman"/>
          <w:sz w:val="17"/>
          <w:szCs w:val="17"/>
        </w:rPr>
        <w:t xml:space="preserve"> February 1836, pg 12. Accessed through the Spectator archive: </w:t>
      </w:r>
      <w:hyperlink r:id="rId4" w:history="1">
        <w:r w:rsidR="006601BE" w:rsidRPr="007E5CF0">
          <w:rPr>
            <w:rStyle w:val="Hyperlink"/>
            <w:rFonts w:ascii="Times New Roman" w:hAnsi="Times New Roman" w:cs="Times New Roman"/>
            <w:sz w:val="17"/>
            <w:szCs w:val="17"/>
          </w:rPr>
          <w:t>http://archive.spectator.co.uk/article/27th-february-1836/12/-orange-peel</w:t>
        </w:r>
      </w:hyperlink>
      <w:r w:rsidR="006601BE">
        <w:rPr>
          <w:rFonts w:ascii="Times New Roman" w:hAnsi="Times New Roman" w:cs="Times New Roman"/>
          <w:sz w:val="17"/>
          <w:szCs w:val="17"/>
        </w:rPr>
        <w:t>. ‘Orange’ referred to the ‘Orange Order’, a protestant group in Ireland.</w:t>
      </w:r>
    </w:p>
  </w:footnote>
  <w:footnote w:id="13">
    <w:p w14:paraId="4800B916" w14:textId="1BE95FD8" w:rsidR="00DC7773" w:rsidRDefault="00DC7773">
      <w:pPr>
        <w:pStyle w:val="FootnoteText"/>
      </w:pPr>
      <w:r>
        <w:rPr>
          <w:rStyle w:val="FootnoteReference"/>
        </w:rPr>
        <w:footnoteRef/>
      </w:r>
      <w:r>
        <w:t xml:space="preserve"> </w:t>
      </w:r>
      <w:r>
        <w:rPr>
          <w:rFonts w:ascii="Times New Roman" w:hAnsi="Times New Roman" w:cs="Times New Roman"/>
          <w:sz w:val="17"/>
          <w:szCs w:val="17"/>
        </w:rPr>
        <w:t>Peel held this post in Lord Liverpool’s administration between the years of 1812 and 1818.</w:t>
      </w:r>
    </w:p>
  </w:footnote>
  <w:footnote w:id="14">
    <w:p w14:paraId="12284DD1" w14:textId="5435B487" w:rsidR="00564DA8" w:rsidRDefault="00564DA8">
      <w:pPr>
        <w:pStyle w:val="FootnoteText"/>
      </w:pPr>
      <w:r>
        <w:rPr>
          <w:rStyle w:val="FootnoteReference"/>
        </w:rPr>
        <w:footnoteRef/>
      </w:r>
      <w:r>
        <w:t xml:space="preserve"> </w:t>
      </w:r>
      <w:r w:rsidR="006601BE">
        <w:rPr>
          <w:rFonts w:ascii="Times New Roman" w:hAnsi="Times New Roman" w:cs="Times New Roman"/>
          <w:sz w:val="17"/>
          <w:szCs w:val="17"/>
        </w:rPr>
        <w:t>Following the need for William Fitzgerald to seek re-election in his Irish constituency after being promoted to a cabinet position (in his case, President of the Board of Trade), he was opposed by the prominent Catholic Daniel O’Connell who, in potentially one of the greatest political upsets in modern history, defeated Fitzgerald to take the seat. Being Catholic, O’Connell was prohibited from taking up his seat in the Commons, much to the disgust of those who had elected him.</w:t>
      </w:r>
    </w:p>
  </w:footnote>
  <w:footnote w:id="15">
    <w:p w14:paraId="12E25100" w14:textId="53EC1D13" w:rsidR="00564DA8" w:rsidRDefault="00564DA8">
      <w:pPr>
        <w:pStyle w:val="FootnoteText"/>
      </w:pPr>
      <w:r>
        <w:rPr>
          <w:rStyle w:val="FootnoteReference"/>
        </w:rPr>
        <w:footnoteRef/>
      </w:r>
      <w:r>
        <w:t xml:space="preserve"> </w:t>
      </w:r>
      <w:r w:rsidR="006601BE">
        <w:rPr>
          <w:rFonts w:ascii="Times New Roman" w:hAnsi="Times New Roman" w:cs="Times New Roman"/>
          <w:sz w:val="17"/>
          <w:szCs w:val="17"/>
        </w:rPr>
        <w:t>Canning took up the post of Prime Minister following Lord Liverpool’s resignation as a result of a stroke.</w:t>
      </w:r>
    </w:p>
  </w:footnote>
  <w:footnote w:id="16">
    <w:p w14:paraId="23733D25" w14:textId="6E013FA7" w:rsidR="006601BE" w:rsidRDefault="006601BE">
      <w:pPr>
        <w:pStyle w:val="FootnoteText"/>
      </w:pPr>
      <w:r>
        <w:rPr>
          <w:rStyle w:val="FootnoteReference"/>
        </w:rPr>
        <w:footnoteRef/>
      </w:r>
      <w:r>
        <w:t xml:space="preserve"> </w:t>
      </w:r>
      <w:r>
        <w:rPr>
          <w:rFonts w:ascii="Times New Roman" w:hAnsi="Times New Roman" w:cs="Times New Roman"/>
          <w:sz w:val="17"/>
          <w:szCs w:val="17"/>
        </w:rPr>
        <w:t xml:space="preserve">Paul Adelman, </w:t>
      </w:r>
      <w:r>
        <w:rPr>
          <w:rFonts w:ascii="Times New Roman" w:hAnsi="Times New Roman" w:cs="Times New Roman"/>
          <w:i/>
          <w:sz w:val="17"/>
          <w:szCs w:val="17"/>
        </w:rPr>
        <w:t xml:space="preserve">Peel and the Conservative Party 1830-1850, </w:t>
      </w:r>
      <w:r>
        <w:rPr>
          <w:rFonts w:ascii="Times New Roman" w:hAnsi="Times New Roman" w:cs="Times New Roman"/>
          <w:sz w:val="17"/>
          <w:szCs w:val="17"/>
        </w:rPr>
        <w:t>pg 6.</w:t>
      </w:r>
    </w:p>
  </w:footnote>
  <w:footnote w:id="17">
    <w:p w14:paraId="6AF4FACD" w14:textId="4D6C799F" w:rsidR="006601BE" w:rsidRDefault="006601BE">
      <w:pPr>
        <w:pStyle w:val="FootnoteText"/>
      </w:pPr>
      <w:r>
        <w:rPr>
          <w:rStyle w:val="FootnoteReference"/>
        </w:rPr>
        <w:footnoteRef/>
      </w:r>
      <w:r>
        <w:t xml:space="preserve"> </w:t>
      </w:r>
      <w:r>
        <w:rPr>
          <w:rFonts w:ascii="Times New Roman" w:hAnsi="Times New Roman" w:cs="Times New Roman"/>
          <w:sz w:val="17"/>
          <w:szCs w:val="17"/>
        </w:rPr>
        <w:t xml:space="preserve">Donald M. MacRaild, </w:t>
      </w:r>
      <w:r>
        <w:rPr>
          <w:rFonts w:ascii="Times New Roman" w:hAnsi="Times New Roman" w:cs="Times New Roman"/>
          <w:i/>
          <w:sz w:val="17"/>
          <w:szCs w:val="17"/>
        </w:rPr>
        <w:t xml:space="preserve">The Irish Diaspora in Britain, 1750 – 1939, </w:t>
      </w:r>
      <w:r>
        <w:rPr>
          <w:rFonts w:ascii="Times New Roman" w:hAnsi="Times New Roman" w:cs="Times New Roman"/>
          <w:sz w:val="17"/>
          <w:szCs w:val="17"/>
        </w:rPr>
        <w:t>pg 68</w:t>
      </w:r>
      <w:r>
        <w:rPr>
          <w:rFonts w:ascii="Times New Roman" w:hAnsi="Times New Roman" w:cs="Times New Roman"/>
          <w:i/>
          <w:sz w:val="17"/>
          <w:szCs w:val="17"/>
        </w:rPr>
        <w:t>.</w:t>
      </w:r>
    </w:p>
  </w:footnote>
  <w:footnote w:id="18">
    <w:p w14:paraId="1C023BC4" w14:textId="6D346E63" w:rsidR="006601BE" w:rsidRDefault="006601BE">
      <w:pPr>
        <w:pStyle w:val="FootnoteText"/>
      </w:pPr>
      <w:r>
        <w:rPr>
          <w:rStyle w:val="FootnoteReference"/>
        </w:rPr>
        <w:footnoteRef/>
      </w:r>
      <w:r>
        <w:t xml:space="preserve"> </w:t>
      </w:r>
      <w:r>
        <w:rPr>
          <w:rFonts w:ascii="Times New Roman" w:hAnsi="Times New Roman"/>
          <w:sz w:val="17"/>
          <w:szCs w:val="17"/>
        </w:rPr>
        <w:t xml:space="preserve">Sean Lang, </w:t>
      </w:r>
      <w:r>
        <w:rPr>
          <w:rFonts w:ascii="Times New Roman" w:hAnsi="Times New Roman"/>
          <w:i/>
          <w:sz w:val="17"/>
          <w:szCs w:val="17"/>
        </w:rPr>
        <w:t xml:space="preserve">Parliamentary Reform 1785-1928, </w:t>
      </w:r>
      <w:r>
        <w:rPr>
          <w:rFonts w:ascii="Times New Roman" w:hAnsi="Times New Roman"/>
          <w:sz w:val="17"/>
          <w:szCs w:val="17"/>
        </w:rPr>
        <w:t>pg. 27.</w:t>
      </w:r>
    </w:p>
  </w:footnote>
  <w:footnote w:id="19">
    <w:p w14:paraId="1C5D4EBF" w14:textId="70CC950C" w:rsidR="006601BE" w:rsidRDefault="006601BE">
      <w:pPr>
        <w:pStyle w:val="FootnoteText"/>
      </w:pPr>
      <w:r>
        <w:rPr>
          <w:rStyle w:val="FootnoteReference"/>
        </w:rPr>
        <w:footnoteRef/>
      </w:r>
      <w:r>
        <w:t xml:space="preserve"> </w:t>
      </w:r>
      <w:r>
        <w:rPr>
          <w:rFonts w:ascii="Times New Roman" w:hAnsi="Times New Roman"/>
          <w:sz w:val="17"/>
          <w:szCs w:val="17"/>
        </w:rPr>
        <w:t xml:space="preserve">Eric J. Evans, </w:t>
      </w:r>
      <w:r>
        <w:rPr>
          <w:rFonts w:ascii="Times New Roman" w:hAnsi="Times New Roman"/>
          <w:i/>
          <w:sz w:val="17"/>
          <w:szCs w:val="17"/>
        </w:rPr>
        <w:t xml:space="preserve">Sir Robert Peel, Statesmanship, power and party (SECOND EDITION), </w:t>
      </w:r>
      <w:r>
        <w:rPr>
          <w:rFonts w:ascii="Times New Roman" w:hAnsi="Times New Roman"/>
          <w:sz w:val="17"/>
          <w:szCs w:val="17"/>
        </w:rPr>
        <w:t>pg. 54</w:t>
      </w:r>
      <w:r w:rsidR="0017542F">
        <w:rPr>
          <w:rFonts w:ascii="Times New Roman" w:hAnsi="Times New Roman"/>
          <w:sz w:val="17"/>
          <w:szCs w:val="17"/>
        </w:rPr>
        <w:t>.</w:t>
      </w:r>
    </w:p>
  </w:footnote>
  <w:footnote w:id="20">
    <w:p w14:paraId="66B41F9D" w14:textId="737ED92E" w:rsidR="006601BE" w:rsidRDefault="006601BE">
      <w:pPr>
        <w:pStyle w:val="FootnoteText"/>
      </w:pPr>
      <w:r>
        <w:rPr>
          <w:rStyle w:val="FootnoteReference"/>
        </w:rPr>
        <w:footnoteRef/>
      </w:r>
      <w:r>
        <w:t xml:space="preserve"> </w:t>
      </w:r>
      <w:r>
        <w:rPr>
          <w:rFonts w:ascii="Times New Roman" w:hAnsi="Times New Roman"/>
          <w:sz w:val="17"/>
          <w:szCs w:val="17"/>
        </w:rPr>
        <w:t xml:space="preserve">Eric J. Evans, </w:t>
      </w:r>
      <w:r>
        <w:rPr>
          <w:rFonts w:ascii="Times New Roman" w:hAnsi="Times New Roman"/>
          <w:i/>
          <w:sz w:val="17"/>
          <w:szCs w:val="17"/>
        </w:rPr>
        <w:t xml:space="preserve">Sir Robert Peel, Statesmanship, power and party (SECOND EDITION), </w:t>
      </w:r>
      <w:r w:rsidRPr="0017542F">
        <w:rPr>
          <w:rFonts w:ascii="Times New Roman" w:hAnsi="Times New Roman"/>
          <w:sz w:val="17"/>
          <w:szCs w:val="17"/>
        </w:rPr>
        <w:t>pg. 53</w:t>
      </w:r>
      <w:r w:rsidR="0017542F">
        <w:rPr>
          <w:rFonts w:ascii="Times New Roman" w:hAnsi="Times New Roman"/>
          <w:sz w:val="17"/>
          <w:szCs w:val="17"/>
        </w:rPr>
        <w:t>.</w:t>
      </w:r>
    </w:p>
  </w:footnote>
  <w:footnote w:id="21">
    <w:p w14:paraId="5B18E82A" w14:textId="4BC36F8C" w:rsidR="006601BE" w:rsidRDefault="006601BE">
      <w:pPr>
        <w:pStyle w:val="FootnoteText"/>
      </w:pPr>
      <w:r>
        <w:rPr>
          <w:rStyle w:val="FootnoteReference"/>
        </w:rPr>
        <w:footnoteRef/>
      </w:r>
      <w:r>
        <w:t xml:space="preserve"> </w:t>
      </w:r>
      <w:r>
        <w:rPr>
          <w:rFonts w:ascii="Times New Roman" w:hAnsi="Times New Roman"/>
          <w:sz w:val="17"/>
          <w:szCs w:val="17"/>
        </w:rPr>
        <w:t xml:space="preserve">Paul Adelman, </w:t>
      </w:r>
      <w:r>
        <w:rPr>
          <w:rFonts w:ascii="Times New Roman" w:hAnsi="Times New Roman"/>
          <w:i/>
          <w:sz w:val="17"/>
          <w:szCs w:val="17"/>
        </w:rPr>
        <w:t xml:space="preserve">Peel and the Conservative Party 1830-1850, </w:t>
      </w:r>
      <w:r>
        <w:rPr>
          <w:rFonts w:ascii="Times New Roman" w:hAnsi="Times New Roman"/>
          <w:sz w:val="17"/>
          <w:szCs w:val="17"/>
        </w:rPr>
        <w:t>pg.35.</w:t>
      </w:r>
    </w:p>
  </w:footnote>
  <w:footnote w:id="22">
    <w:p w14:paraId="753A03F1" w14:textId="645EA23C" w:rsidR="006601BE" w:rsidRDefault="006601BE">
      <w:pPr>
        <w:pStyle w:val="FootnoteText"/>
      </w:pPr>
      <w:r>
        <w:rPr>
          <w:rStyle w:val="FootnoteReference"/>
        </w:rPr>
        <w:footnoteRef/>
      </w:r>
      <w:r>
        <w:t xml:space="preserve"> </w:t>
      </w:r>
      <w:r>
        <w:rPr>
          <w:rFonts w:ascii="Times New Roman" w:hAnsi="Times New Roman"/>
          <w:sz w:val="17"/>
          <w:szCs w:val="17"/>
        </w:rPr>
        <w:t xml:space="preserve">E.L. Woodward, </w:t>
      </w:r>
      <w:r>
        <w:rPr>
          <w:rFonts w:ascii="Times New Roman" w:hAnsi="Times New Roman"/>
          <w:i/>
          <w:sz w:val="17"/>
          <w:szCs w:val="17"/>
        </w:rPr>
        <w:t xml:space="preserve">The Age of Reform 1815-1870, </w:t>
      </w:r>
      <w:r>
        <w:rPr>
          <w:rFonts w:ascii="Times New Roman" w:hAnsi="Times New Roman"/>
          <w:sz w:val="17"/>
          <w:szCs w:val="17"/>
        </w:rPr>
        <w:t>pg. 107</w:t>
      </w:r>
      <w:r w:rsidR="0017542F">
        <w:rPr>
          <w:rFonts w:ascii="Times New Roman" w:hAnsi="Times New Roman"/>
          <w:sz w:val="17"/>
          <w:szCs w:val="17"/>
        </w:rPr>
        <w:t>.</w:t>
      </w:r>
    </w:p>
  </w:footnote>
  <w:footnote w:id="23">
    <w:p w14:paraId="5220A782" w14:textId="1D82C0A0" w:rsidR="006601BE" w:rsidRDefault="006601BE">
      <w:pPr>
        <w:pStyle w:val="FootnoteText"/>
      </w:pPr>
      <w:r>
        <w:rPr>
          <w:rStyle w:val="FootnoteReference"/>
        </w:rPr>
        <w:footnoteRef/>
      </w:r>
      <w:r>
        <w:t xml:space="preserve"> </w:t>
      </w:r>
      <w:r w:rsidR="00277AC2">
        <w:rPr>
          <w:rFonts w:ascii="Times New Roman" w:hAnsi="Times New Roman"/>
          <w:sz w:val="17"/>
          <w:szCs w:val="17"/>
        </w:rPr>
        <w:t xml:space="preserve">Paul Adelman, </w:t>
      </w:r>
      <w:r w:rsidR="00277AC2">
        <w:rPr>
          <w:rFonts w:ascii="Times New Roman" w:hAnsi="Times New Roman"/>
          <w:i/>
          <w:sz w:val="17"/>
          <w:szCs w:val="17"/>
        </w:rPr>
        <w:t xml:space="preserve">Peel and the Conservative Party 1830-1850, </w:t>
      </w:r>
      <w:r w:rsidR="00277AC2">
        <w:rPr>
          <w:rFonts w:ascii="Times New Roman" w:hAnsi="Times New Roman"/>
          <w:sz w:val="17"/>
          <w:szCs w:val="17"/>
        </w:rPr>
        <w:t>pg.37</w:t>
      </w:r>
      <w:r w:rsidR="0017542F">
        <w:rPr>
          <w:rFonts w:ascii="Times New Roman" w:hAnsi="Times New Roman"/>
          <w:sz w:val="17"/>
          <w:szCs w:val="17"/>
        </w:rPr>
        <w:t>.</w:t>
      </w:r>
    </w:p>
  </w:footnote>
  <w:footnote w:id="24">
    <w:p w14:paraId="1C419B79" w14:textId="3C247206" w:rsidR="006601BE" w:rsidRDefault="006601BE">
      <w:pPr>
        <w:pStyle w:val="FootnoteText"/>
      </w:pPr>
      <w:r>
        <w:rPr>
          <w:rStyle w:val="FootnoteReference"/>
        </w:rPr>
        <w:footnoteRef/>
      </w:r>
      <w:r>
        <w:t xml:space="preserve"> </w:t>
      </w:r>
      <w:r w:rsidR="00277AC2">
        <w:rPr>
          <w:rFonts w:ascii="Times New Roman" w:hAnsi="Times New Roman"/>
          <w:sz w:val="17"/>
          <w:szCs w:val="17"/>
        </w:rPr>
        <w:t xml:space="preserve">Paul Adelman, </w:t>
      </w:r>
      <w:r w:rsidR="00277AC2">
        <w:rPr>
          <w:rFonts w:ascii="Times New Roman" w:hAnsi="Times New Roman"/>
          <w:i/>
          <w:sz w:val="17"/>
          <w:szCs w:val="17"/>
        </w:rPr>
        <w:t xml:space="preserve">Peel and the Conservative Party 1830-1850, </w:t>
      </w:r>
      <w:r w:rsidR="00277AC2">
        <w:rPr>
          <w:rFonts w:ascii="Times New Roman" w:hAnsi="Times New Roman"/>
          <w:sz w:val="17"/>
          <w:szCs w:val="17"/>
        </w:rPr>
        <w:t>pg.37</w:t>
      </w:r>
      <w:r w:rsidR="0017542F">
        <w:rPr>
          <w:rFonts w:ascii="Times New Roman" w:hAnsi="Times New Roman"/>
          <w:sz w:val="17"/>
          <w:szCs w:val="17"/>
        </w:rPr>
        <w:t>.</w:t>
      </w:r>
    </w:p>
  </w:footnote>
  <w:footnote w:id="25">
    <w:p w14:paraId="3EB925CE" w14:textId="5D3716FC" w:rsidR="006601BE" w:rsidRDefault="006601BE">
      <w:pPr>
        <w:pStyle w:val="FootnoteText"/>
      </w:pPr>
      <w:r>
        <w:rPr>
          <w:rStyle w:val="FootnoteReference"/>
        </w:rPr>
        <w:footnoteRef/>
      </w:r>
      <w:r>
        <w:t xml:space="preserve"> </w:t>
      </w:r>
      <w:r w:rsidR="00277AC2">
        <w:rPr>
          <w:rFonts w:ascii="Times New Roman" w:hAnsi="Times New Roman"/>
          <w:sz w:val="17"/>
          <w:szCs w:val="17"/>
        </w:rPr>
        <w:t xml:space="preserve">E.L. Woodward, </w:t>
      </w:r>
      <w:r w:rsidR="00277AC2">
        <w:rPr>
          <w:rFonts w:ascii="Times New Roman" w:hAnsi="Times New Roman"/>
          <w:i/>
          <w:sz w:val="17"/>
          <w:szCs w:val="17"/>
        </w:rPr>
        <w:t xml:space="preserve">The Age of Reform 1815-1870, </w:t>
      </w:r>
      <w:r w:rsidR="00277AC2">
        <w:rPr>
          <w:rFonts w:ascii="Times New Roman" w:hAnsi="Times New Roman"/>
          <w:sz w:val="17"/>
          <w:szCs w:val="17"/>
        </w:rPr>
        <w:t>pg.116</w:t>
      </w:r>
      <w:r w:rsidR="0017542F">
        <w:rPr>
          <w:rFonts w:ascii="Times New Roman" w:hAnsi="Times New Roman"/>
          <w:sz w:val="17"/>
          <w:szCs w:val="17"/>
        </w:rPr>
        <w:t>.</w:t>
      </w:r>
    </w:p>
  </w:footnote>
  <w:footnote w:id="26">
    <w:p w14:paraId="0CD5B9AE" w14:textId="2579B457" w:rsidR="006601BE" w:rsidRDefault="006601BE">
      <w:pPr>
        <w:pStyle w:val="FootnoteText"/>
      </w:pPr>
      <w:r>
        <w:rPr>
          <w:rStyle w:val="FootnoteReference"/>
        </w:rPr>
        <w:footnoteRef/>
      </w:r>
      <w:r>
        <w:t xml:space="preserve"> </w:t>
      </w:r>
      <w:r w:rsidR="00277AC2">
        <w:rPr>
          <w:rFonts w:ascii="Times New Roman" w:hAnsi="Times New Roman"/>
          <w:sz w:val="17"/>
          <w:szCs w:val="17"/>
        </w:rPr>
        <w:t xml:space="preserve">Professor Richard Davis, </w:t>
      </w:r>
      <w:r w:rsidR="00277AC2">
        <w:rPr>
          <w:rFonts w:ascii="Times New Roman" w:hAnsi="Times New Roman"/>
          <w:i/>
          <w:sz w:val="17"/>
          <w:szCs w:val="17"/>
        </w:rPr>
        <w:t xml:space="preserve">Wellington, Peel, and the Politics of the 1830s and 1840s, </w:t>
      </w:r>
      <w:r w:rsidR="00277AC2">
        <w:rPr>
          <w:rFonts w:ascii="Times New Roman" w:hAnsi="Times New Roman"/>
          <w:sz w:val="17"/>
          <w:szCs w:val="17"/>
        </w:rPr>
        <w:t>pg.22</w:t>
      </w:r>
      <w:r w:rsidR="0017542F">
        <w:rPr>
          <w:rFonts w:ascii="Times New Roman" w:hAnsi="Times New Roman"/>
          <w:sz w:val="17"/>
          <w:szCs w:val="17"/>
        </w:rPr>
        <w:t>.</w:t>
      </w:r>
    </w:p>
  </w:footnote>
  <w:footnote w:id="27">
    <w:p w14:paraId="4A040D19" w14:textId="7B0FFFB5" w:rsidR="006601BE" w:rsidRDefault="006601BE">
      <w:pPr>
        <w:pStyle w:val="FootnoteText"/>
      </w:pPr>
      <w:r>
        <w:rPr>
          <w:rStyle w:val="FootnoteReference"/>
        </w:rPr>
        <w:footnoteRef/>
      </w:r>
      <w:r>
        <w:t xml:space="preserve"> </w:t>
      </w:r>
      <w:r w:rsidR="00277AC2">
        <w:rPr>
          <w:rFonts w:ascii="Times New Roman" w:hAnsi="Times New Roman"/>
          <w:sz w:val="17"/>
          <w:szCs w:val="17"/>
        </w:rPr>
        <w:t xml:space="preserve">Benjamin Disraeli - </w:t>
      </w:r>
      <w:hyperlink r:id="rId5" w:history="1">
        <w:r w:rsidR="00277AC2" w:rsidRPr="003470E1">
          <w:rPr>
            <w:rStyle w:val="Hyperlink"/>
            <w:rFonts w:ascii="Times New Roman" w:hAnsi="Times New Roman"/>
            <w:sz w:val="17"/>
            <w:szCs w:val="17"/>
          </w:rPr>
          <w:t>http://spartacus-educational.com/PRdisraeli.htm</w:t>
        </w:r>
      </w:hyperlink>
    </w:p>
  </w:footnote>
  <w:footnote w:id="28">
    <w:p w14:paraId="208714D8" w14:textId="13CFF00F" w:rsidR="006601BE" w:rsidRDefault="006601BE">
      <w:pPr>
        <w:pStyle w:val="FootnoteText"/>
      </w:pPr>
      <w:r>
        <w:rPr>
          <w:rStyle w:val="FootnoteReference"/>
        </w:rPr>
        <w:footnoteRef/>
      </w:r>
      <w:r>
        <w:t xml:space="preserve"> </w:t>
      </w:r>
      <w:r w:rsidR="00277AC2">
        <w:rPr>
          <w:rFonts w:ascii="Times New Roman" w:hAnsi="Times New Roman"/>
          <w:sz w:val="17"/>
          <w:szCs w:val="17"/>
        </w:rPr>
        <w:t xml:space="preserve">Donald Read, </w:t>
      </w:r>
      <w:r w:rsidR="00277AC2">
        <w:rPr>
          <w:rFonts w:ascii="Times New Roman" w:hAnsi="Times New Roman"/>
          <w:i/>
          <w:sz w:val="17"/>
          <w:szCs w:val="17"/>
        </w:rPr>
        <w:t xml:space="preserve">Peel and the Victorians, </w:t>
      </w:r>
      <w:r w:rsidR="00277AC2">
        <w:rPr>
          <w:rFonts w:ascii="Times New Roman" w:hAnsi="Times New Roman"/>
          <w:sz w:val="17"/>
          <w:szCs w:val="17"/>
        </w:rPr>
        <w:t>pg.171</w:t>
      </w:r>
      <w:r w:rsidR="0017542F">
        <w:rPr>
          <w:rFonts w:ascii="Times New Roman" w:hAnsi="Times New Roman"/>
          <w:sz w:val="17"/>
          <w:szCs w:val="17"/>
        </w:rPr>
        <w:t>.</w:t>
      </w:r>
    </w:p>
  </w:footnote>
  <w:footnote w:id="29">
    <w:p w14:paraId="71F28058" w14:textId="08900E40" w:rsidR="00277AC2" w:rsidRDefault="00277AC2" w:rsidP="00277AC2">
      <w:pPr>
        <w:rPr>
          <w:rFonts w:ascii="Times New Roman" w:hAnsi="Times New Roman"/>
          <w:sz w:val="17"/>
          <w:szCs w:val="17"/>
        </w:rPr>
      </w:pPr>
      <w:r w:rsidRPr="00277AC2">
        <w:rPr>
          <w:rStyle w:val="FootnoteReference"/>
          <w:sz w:val="20"/>
          <w:szCs w:val="20"/>
        </w:rPr>
        <w:footnoteRef/>
      </w:r>
      <w:r>
        <w:t xml:space="preserve"> </w:t>
      </w:r>
      <w:r>
        <w:rPr>
          <w:rFonts w:ascii="Times New Roman" w:hAnsi="Times New Roman"/>
          <w:sz w:val="17"/>
          <w:szCs w:val="17"/>
        </w:rPr>
        <w:t xml:space="preserve">Thomas Babington Macaulay MP, </w:t>
      </w:r>
      <w:r>
        <w:rPr>
          <w:rFonts w:ascii="Times New Roman" w:hAnsi="Times New Roman"/>
          <w:i/>
          <w:sz w:val="17"/>
          <w:szCs w:val="17"/>
        </w:rPr>
        <w:t xml:space="preserve">A Speech Delivered in the House of Commons in the debate of Wednesday, March 2, 1831 on Lord John Russell’s Motion for leave to bring in a bill to amend the Representation of the People in England and Wales, </w:t>
      </w:r>
      <w:r>
        <w:rPr>
          <w:rFonts w:ascii="Times New Roman" w:hAnsi="Times New Roman"/>
          <w:sz w:val="17"/>
          <w:szCs w:val="17"/>
        </w:rPr>
        <w:t>pg.30</w:t>
      </w:r>
      <w:r w:rsidR="0017542F">
        <w:rPr>
          <w:rFonts w:ascii="Times New Roman" w:hAnsi="Times New Roman"/>
          <w:sz w:val="17"/>
          <w:szCs w:val="17"/>
        </w:rPr>
        <w:t>.</w:t>
      </w:r>
    </w:p>
    <w:p w14:paraId="6DA0ED9E" w14:textId="1BBD530C" w:rsidR="00277AC2" w:rsidRDefault="00277AC2">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18"/>
    <w:rsid w:val="0001722E"/>
    <w:rsid w:val="00017B9B"/>
    <w:rsid w:val="0004134A"/>
    <w:rsid w:val="00041BFC"/>
    <w:rsid w:val="000914FD"/>
    <w:rsid w:val="000C6BE5"/>
    <w:rsid w:val="000C7645"/>
    <w:rsid w:val="001157AD"/>
    <w:rsid w:val="001175D6"/>
    <w:rsid w:val="001425E1"/>
    <w:rsid w:val="00145BE9"/>
    <w:rsid w:val="00146889"/>
    <w:rsid w:val="00153480"/>
    <w:rsid w:val="00163454"/>
    <w:rsid w:val="0017542F"/>
    <w:rsid w:val="0017772A"/>
    <w:rsid w:val="001A6245"/>
    <w:rsid w:val="001B26CE"/>
    <w:rsid w:val="001F0294"/>
    <w:rsid w:val="001F1793"/>
    <w:rsid w:val="00205176"/>
    <w:rsid w:val="00255461"/>
    <w:rsid w:val="00277AC2"/>
    <w:rsid w:val="00280977"/>
    <w:rsid w:val="00295D12"/>
    <w:rsid w:val="002A6F8E"/>
    <w:rsid w:val="002C4B73"/>
    <w:rsid w:val="002D075D"/>
    <w:rsid w:val="002F2FCE"/>
    <w:rsid w:val="002F6178"/>
    <w:rsid w:val="002F785A"/>
    <w:rsid w:val="00325F7B"/>
    <w:rsid w:val="003319B7"/>
    <w:rsid w:val="0034027B"/>
    <w:rsid w:val="0038603F"/>
    <w:rsid w:val="0039245D"/>
    <w:rsid w:val="003A3F5D"/>
    <w:rsid w:val="003E703E"/>
    <w:rsid w:val="00403C3F"/>
    <w:rsid w:val="004235D9"/>
    <w:rsid w:val="00435F1A"/>
    <w:rsid w:val="0044494D"/>
    <w:rsid w:val="00444F5A"/>
    <w:rsid w:val="00476182"/>
    <w:rsid w:val="004C21FE"/>
    <w:rsid w:val="004D2795"/>
    <w:rsid w:val="00514365"/>
    <w:rsid w:val="00537004"/>
    <w:rsid w:val="00544093"/>
    <w:rsid w:val="00550E18"/>
    <w:rsid w:val="00564DA8"/>
    <w:rsid w:val="005A3DB7"/>
    <w:rsid w:val="005A79A0"/>
    <w:rsid w:val="005C051E"/>
    <w:rsid w:val="005D6C40"/>
    <w:rsid w:val="005E2C7E"/>
    <w:rsid w:val="005E5B03"/>
    <w:rsid w:val="005F4CEC"/>
    <w:rsid w:val="005F7829"/>
    <w:rsid w:val="006268E9"/>
    <w:rsid w:val="006336EB"/>
    <w:rsid w:val="006601BE"/>
    <w:rsid w:val="006A2671"/>
    <w:rsid w:val="006C2446"/>
    <w:rsid w:val="0071744B"/>
    <w:rsid w:val="00741BFD"/>
    <w:rsid w:val="007438A2"/>
    <w:rsid w:val="00796B6B"/>
    <w:rsid w:val="00820FC5"/>
    <w:rsid w:val="00831A60"/>
    <w:rsid w:val="00843F68"/>
    <w:rsid w:val="008751AD"/>
    <w:rsid w:val="008B5FB6"/>
    <w:rsid w:val="008C0406"/>
    <w:rsid w:val="008C3145"/>
    <w:rsid w:val="008D4234"/>
    <w:rsid w:val="008D42CF"/>
    <w:rsid w:val="00914B4F"/>
    <w:rsid w:val="009344C3"/>
    <w:rsid w:val="009A365F"/>
    <w:rsid w:val="009A48C8"/>
    <w:rsid w:val="009A6129"/>
    <w:rsid w:val="009C043E"/>
    <w:rsid w:val="009C77C3"/>
    <w:rsid w:val="009D1459"/>
    <w:rsid w:val="009E0B56"/>
    <w:rsid w:val="009E17D6"/>
    <w:rsid w:val="009E4952"/>
    <w:rsid w:val="009F75BA"/>
    <w:rsid w:val="00A006B3"/>
    <w:rsid w:val="00A21CBF"/>
    <w:rsid w:val="00A40479"/>
    <w:rsid w:val="00A50DC7"/>
    <w:rsid w:val="00A55219"/>
    <w:rsid w:val="00A5647B"/>
    <w:rsid w:val="00A631F4"/>
    <w:rsid w:val="00A9565E"/>
    <w:rsid w:val="00AF6E43"/>
    <w:rsid w:val="00B11DAE"/>
    <w:rsid w:val="00B33902"/>
    <w:rsid w:val="00B34A7C"/>
    <w:rsid w:val="00B52D5F"/>
    <w:rsid w:val="00B67B94"/>
    <w:rsid w:val="00B74549"/>
    <w:rsid w:val="00B86E30"/>
    <w:rsid w:val="00BC5B64"/>
    <w:rsid w:val="00BC7AC6"/>
    <w:rsid w:val="00BE0B2A"/>
    <w:rsid w:val="00C13981"/>
    <w:rsid w:val="00C179CF"/>
    <w:rsid w:val="00C36B7C"/>
    <w:rsid w:val="00C40073"/>
    <w:rsid w:val="00C51B7E"/>
    <w:rsid w:val="00C818DF"/>
    <w:rsid w:val="00C911EA"/>
    <w:rsid w:val="00CB1B5C"/>
    <w:rsid w:val="00CB3E44"/>
    <w:rsid w:val="00CC61F2"/>
    <w:rsid w:val="00D33C8B"/>
    <w:rsid w:val="00D75576"/>
    <w:rsid w:val="00DA4F01"/>
    <w:rsid w:val="00DB13BD"/>
    <w:rsid w:val="00DC5CCA"/>
    <w:rsid w:val="00DC7773"/>
    <w:rsid w:val="00DF47C4"/>
    <w:rsid w:val="00E0185B"/>
    <w:rsid w:val="00E07766"/>
    <w:rsid w:val="00E22C29"/>
    <w:rsid w:val="00E269AE"/>
    <w:rsid w:val="00E432D5"/>
    <w:rsid w:val="00E463D8"/>
    <w:rsid w:val="00E54488"/>
    <w:rsid w:val="00E576A3"/>
    <w:rsid w:val="00E90C07"/>
    <w:rsid w:val="00EB0342"/>
    <w:rsid w:val="00EF0758"/>
    <w:rsid w:val="00F03EB6"/>
    <w:rsid w:val="00F0643D"/>
    <w:rsid w:val="00F20902"/>
    <w:rsid w:val="00F535B9"/>
    <w:rsid w:val="00F5646D"/>
    <w:rsid w:val="00F6210C"/>
    <w:rsid w:val="00F735BD"/>
    <w:rsid w:val="00F76783"/>
    <w:rsid w:val="00F82159"/>
    <w:rsid w:val="00F875D5"/>
    <w:rsid w:val="00F905E7"/>
    <w:rsid w:val="00FB19CC"/>
    <w:rsid w:val="00FE1E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5B004B"/>
  <w15:chartTrackingRefBased/>
  <w15:docId w15:val="{23983F56-C535-CB48-B182-AF6640402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0E18"/>
    <w:pPr>
      <w:tabs>
        <w:tab w:val="center" w:pos="4680"/>
        <w:tab w:val="right" w:pos="9360"/>
      </w:tabs>
    </w:pPr>
  </w:style>
  <w:style w:type="character" w:customStyle="1" w:styleId="HeaderChar">
    <w:name w:val="Header Char"/>
    <w:basedOn w:val="DefaultParagraphFont"/>
    <w:link w:val="Header"/>
    <w:uiPriority w:val="99"/>
    <w:rsid w:val="00550E18"/>
  </w:style>
  <w:style w:type="paragraph" w:styleId="Footer">
    <w:name w:val="footer"/>
    <w:basedOn w:val="Normal"/>
    <w:link w:val="FooterChar"/>
    <w:uiPriority w:val="99"/>
    <w:unhideWhenUsed/>
    <w:rsid w:val="00550E18"/>
    <w:pPr>
      <w:tabs>
        <w:tab w:val="center" w:pos="4680"/>
        <w:tab w:val="right" w:pos="9360"/>
      </w:tabs>
    </w:pPr>
  </w:style>
  <w:style w:type="character" w:customStyle="1" w:styleId="FooterChar">
    <w:name w:val="Footer Char"/>
    <w:basedOn w:val="DefaultParagraphFont"/>
    <w:link w:val="Footer"/>
    <w:uiPriority w:val="99"/>
    <w:rsid w:val="00550E18"/>
  </w:style>
  <w:style w:type="paragraph" w:styleId="NormalWeb">
    <w:name w:val="Normal (Web)"/>
    <w:basedOn w:val="Normal"/>
    <w:uiPriority w:val="99"/>
    <w:semiHidden/>
    <w:unhideWhenUsed/>
    <w:rsid w:val="00550E18"/>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537004"/>
    <w:rPr>
      <w:color w:val="0563C1" w:themeColor="hyperlink"/>
      <w:u w:val="single"/>
    </w:rPr>
  </w:style>
  <w:style w:type="character" w:customStyle="1" w:styleId="UnresolvedMention1">
    <w:name w:val="Unresolved Mention1"/>
    <w:basedOn w:val="DefaultParagraphFont"/>
    <w:uiPriority w:val="99"/>
    <w:semiHidden/>
    <w:unhideWhenUsed/>
    <w:rsid w:val="00537004"/>
    <w:rPr>
      <w:color w:val="808080"/>
      <w:shd w:val="clear" w:color="auto" w:fill="E6E6E6"/>
    </w:rPr>
  </w:style>
  <w:style w:type="character" w:styleId="PageNumber">
    <w:name w:val="page number"/>
    <w:basedOn w:val="DefaultParagraphFont"/>
    <w:uiPriority w:val="99"/>
    <w:semiHidden/>
    <w:unhideWhenUsed/>
    <w:rsid w:val="002F6178"/>
  </w:style>
  <w:style w:type="character" w:styleId="FollowedHyperlink">
    <w:name w:val="FollowedHyperlink"/>
    <w:basedOn w:val="DefaultParagraphFont"/>
    <w:uiPriority w:val="99"/>
    <w:semiHidden/>
    <w:unhideWhenUsed/>
    <w:rsid w:val="008C3145"/>
    <w:rPr>
      <w:color w:val="954F72" w:themeColor="followedHyperlink"/>
      <w:u w:val="single"/>
    </w:rPr>
  </w:style>
  <w:style w:type="character" w:customStyle="1" w:styleId="UnresolvedMention2">
    <w:name w:val="Unresolved Mention2"/>
    <w:basedOn w:val="DefaultParagraphFont"/>
    <w:uiPriority w:val="99"/>
    <w:semiHidden/>
    <w:unhideWhenUsed/>
    <w:rsid w:val="004C21FE"/>
    <w:rPr>
      <w:color w:val="808080"/>
      <w:shd w:val="clear" w:color="auto" w:fill="E6E6E6"/>
    </w:rPr>
  </w:style>
  <w:style w:type="paragraph" w:styleId="BalloonText">
    <w:name w:val="Balloon Text"/>
    <w:basedOn w:val="Normal"/>
    <w:link w:val="BalloonTextChar"/>
    <w:uiPriority w:val="99"/>
    <w:unhideWhenUsed/>
    <w:rsid w:val="00D75576"/>
    <w:rPr>
      <w:rFonts w:ascii="Tahoma" w:eastAsia="Calibri" w:hAnsi="Tahoma" w:cs="Tahoma"/>
      <w:sz w:val="16"/>
      <w:szCs w:val="16"/>
    </w:rPr>
  </w:style>
  <w:style w:type="character" w:customStyle="1" w:styleId="BalloonTextChar">
    <w:name w:val="Balloon Text Char"/>
    <w:basedOn w:val="DefaultParagraphFont"/>
    <w:link w:val="BalloonText"/>
    <w:uiPriority w:val="99"/>
    <w:rsid w:val="00D75576"/>
    <w:rPr>
      <w:rFonts w:ascii="Tahoma" w:eastAsia="Calibri" w:hAnsi="Tahoma" w:cs="Tahoma"/>
      <w:sz w:val="16"/>
      <w:szCs w:val="16"/>
    </w:rPr>
  </w:style>
  <w:style w:type="character" w:styleId="CommentReference">
    <w:name w:val="annotation reference"/>
    <w:basedOn w:val="DefaultParagraphFont"/>
    <w:uiPriority w:val="99"/>
    <w:semiHidden/>
    <w:unhideWhenUsed/>
    <w:rsid w:val="00A631F4"/>
    <w:rPr>
      <w:sz w:val="16"/>
      <w:szCs w:val="16"/>
    </w:rPr>
  </w:style>
  <w:style w:type="paragraph" w:styleId="CommentText">
    <w:name w:val="annotation text"/>
    <w:basedOn w:val="Normal"/>
    <w:link w:val="CommentTextChar"/>
    <w:uiPriority w:val="99"/>
    <w:semiHidden/>
    <w:unhideWhenUsed/>
    <w:rsid w:val="00A631F4"/>
    <w:rPr>
      <w:sz w:val="20"/>
      <w:szCs w:val="20"/>
    </w:rPr>
  </w:style>
  <w:style w:type="character" w:customStyle="1" w:styleId="CommentTextChar">
    <w:name w:val="Comment Text Char"/>
    <w:basedOn w:val="DefaultParagraphFont"/>
    <w:link w:val="CommentText"/>
    <w:uiPriority w:val="99"/>
    <w:semiHidden/>
    <w:rsid w:val="00A631F4"/>
    <w:rPr>
      <w:sz w:val="20"/>
      <w:szCs w:val="20"/>
    </w:rPr>
  </w:style>
  <w:style w:type="paragraph" w:styleId="CommentSubject">
    <w:name w:val="annotation subject"/>
    <w:basedOn w:val="CommentText"/>
    <w:next w:val="CommentText"/>
    <w:link w:val="CommentSubjectChar"/>
    <w:uiPriority w:val="99"/>
    <w:semiHidden/>
    <w:unhideWhenUsed/>
    <w:rsid w:val="00A631F4"/>
    <w:rPr>
      <w:b/>
      <w:bCs/>
    </w:rPr>
  </w:style>
  <w:style w:type="character" w:customStyle="1" w:styleId="CommentSubjectChar">
    <w:name w:val="Comment Subject Char"/>
    <w:basedOn w:val="CommentTextChar"/>
    <w:link w:val="CommentSubject"/>
    <w:uiPriority w:val="99"/>
    <w:semiHidden/>
    <w:rsid w:val="00A631F4"/>
    <w:rPr>
      <w:b/>
      <w:bCs/>
      <w:sz w:val="20"/>
      <w:szCs w:val="20"/>
    </w:rPr>
  </w:style>
  <w:style w:type="paragraph" w:styleId="FootnoteText">
    <w:name w:val="footnote text"/>
    <w:basedOn w:val="Normal"/>
    <w:link w:val="FootnoteTextChar"/>
    <w:uiPriority w:val="99"/>
    <w:semiHidden/>
    <w:unhideWhenUsed/>
    <w:rsid w:val="00A631F4"/>
    <w:rPr>
      <w:sz w:val="20"/>
      <w:szCs w:val="20"/>
    </w:rPr>
  </w:style>
  <w:style w:type="character" w:customStyle="1" w:styleId="FootnoteTextChar">
    <w:name w:val="Footnote Text Char"/>
    <w:basedOn w:val="DefaultParagraphFont"/>
    <w:link w:val="FootnoteText"/>
    <w:uiPriority w:val="99"/>
    <w:semiHidden/>
    <w:rsid w:val="00A631F4"/>
    <w:rPr>
      <w:sz w:val="20"/>
      <w:szCs w:val="20"/>
    </w:rPr>
  </w:style>
  <w:style w:type="character" w:styleId="FootnoteReference">
    <w:name w:val="footnote reference"/>
    <w:basedOn w:val="DefaultParagraphFont"/>
    <w:uiPriority w:val="99"/>
    <w:semiHidden/>
    <w:unhideWhenUsed/>
    <w:rsid w:val="00A631F4"/>
    <w:rPr>
      <w:vertAlign w:val="superscript"/>
    </w:rPr>
  </w:style>
  <w:style w:type="paragraph" w:styleId="EndnoteText">
    <w:name w:val="endnote text"/>
    <w:basedOn w:val="Normal"/>
    <w:link w:val="EndnoteTextChar"/>
    <w:uiPriority w:val="99"/>
    <w:semiHidden/>
    <w:unhideWhenUsed/>
    <w:rsid w:val="00DC7773"/>
    <w:rPr>
      <w:sz w:val="20"/>
      <w:szCs w:val="20"/>
    </w:rPr>
  </w:style>
  <w:style w:type="character" w:customStyle="1" w:styleId="EndnoteTextChar">
    <w:name w:val="Endnote Text Char"/>
    <w:basedOn w:val="DefaultParagraphFont"/>
    <w:link w:val="EndnoteText"/>
    <w:uiPriority w:val="99"/>
    <w:semiHidden/>
    <w:rsid w:val="00DC7773"/>
    <w:rPr>
      <w:sz w:val="20"/>
      <w:szCs w:val="20"/>
    </w:rPr>
  </w:style>
  <w:style w:type="character" w:styleId="EndnoteReference">
    <w:name w:val="endnote reference"/>
    <w:basedOn w:val="DefaultParagraphFont"/>
    <w:uiPriority w:val="99"/>
    <w:semiHidden/>
    <w:unhideWhenUsed/>
    <w:rsid w:val="00DC7773"/>
    <w:rPr>
      <w:vertAlign w:val="superscript"/>
    </w:rPr>
  </w:style>
  <w:style w:type="character" w:customStyle="1" w:styleId="apple-converted-space">
    <w:name w:val="apple-converted-space"/>
    <w:basedOn w:val="DefaultParagraphFont"/>
    <w:rsid w:val="006601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5090823">
      <w:bodyDiv w:val="1"/>
      <w:marLeft w:val="0"/>
      <w:marRight w:val="0"/>
      <w:marTop w:val="0"/>
      <w:marBottom w:val="0"/>
      <w:divBdr>
        <w:top w:val="none" w:sz="0" w:space="0" w:color="auto"/>
        <w:left w:val="none" w:sz="0" w:space="0" w:color="auto"/>
        <w:bottom w:val="none" w:sz="0" w:space="0" w:color="auto"/>
        <w:right w:val="none" w:sz="0" w:space="0" w:color="auto"/>
      </w:divBdr>
    </w:div>
    <w:div w:id="676731585">
      <w:bodyDiv w:val="1"/>
      <w:marLeft w:val="0"/>
      <w:marRight w:val="0"/>
      <w:marTop w:val="0"/>
      <w:marBottom w:val="0"/>
      <w:divBdr>
        <w:top w:val="none" w:sz="0" w:space="0" w:color="auto"/>
        <w:left w:val="none" w:sz="0" w:space="0" w:color="auto"/>
        <w:bottom w:val="none" w:sz="0" w:space="0" w:color="auto"/>
        <w:right w:val="none" w:sz="0" w:space="0" w:color="auto"/>
      </w:divBdr>
    </w:div>
    <w:div w:id="910625255">
      <w:bodyDiv w:val="1"/>
      <w:marLeft w:val="0"/>
      <w:marRight w:val="0"/>
      <w:marTop w:val="0"/>
      <w:marBottom w:val="0"/>
      <w:divBdr>
        <w:top w:val="none" w:sz="0" w:space="0" w:color="auto"/>
        <w:left w:val="none" w:sz="0" w:space="0" w:color="auto"/>
        <w:bottom w:val="none" w:sz="0" w:space="0" w:color="auto"/>
        <w:right w:val="none" w:sz="0" w:space="0" w:color="auto"/>
      </w:divBdr>
    </w:div>
    <w:div w:id="1114135474">
      <w:bodyDiv w:val="1"/>
      <w:marLeft w:val="0"/>
      <w:marRight w:val="0"/>
      <w:marTop w:val="0"/>
      <w:marBottom w:val="0"/>
      <w:divBdr>
        <w:top w:val="none" w:sz="0" w:space="0" w:color="auto"/>
        <w:left w:val="none" w:sz="0" w:space="0" w:color="auto"/>
        <w:bottom w:val="none" w:sz="0" w:space="0" w:color="auto"/>
        <w:right w:val="none" w:sz="0" w:space="0" w:color="auto"/>
      </w:divBdr>
    </w:div>
    <w:div w:id="1158308290">
      <w:bodyDiv w:val="1"/>
      <w:marLeft w:val="0"/>
      <w:marRight w:val="0"/>
      <w:marTop w:val="0"/>
      <w:marBottom w:val="0"/>
      <w:divBdr>
        <w:top w:val="none" w:sz="0" w:space="0" w:color="auto"/>
        <w:left w:val="none" w:sz="0" w:space="0" w:color="auto"/>
        <w:bottom w:val="none" w:sz="0" w:space="0" w:color="auto"/>
        <w:right w:val="none" w:sz="0" w:space="0" w:color="auto"/>
      </w:divBdr>
    </w:div>
    <w:div w:id="1230724961">
      <w:bodyDiv w:val="1"/>
      <w:marLeft w:val="0"/>
      <w:marRight w:val="0"/>
      <w:marTop w:val="0"/>
      <w:marBottom w:val="0"/>
      <w:divBdr>
        <w:top w:val="none" w:sz="0" w:space="0" w:color="auto"/>
        <w:left w:val="none" w:sz="0" w:space="0" w:color="auto"/>
        <w:bottom w:val="none" w:sz="0" w:space="0" w:color="auto"/>
        <w:right w:val="none" w:sz="0" w:space="0" w:color="auto"/>
      </w:divBdr>
    </w:div>
    <w:div w:id="1431971759">
      <w:bodyDiv w:val="1"/>
      <w:marLeft w:val="0"/>
      <w:marRight w:val="0"/>
      <w:marTop w:val="0"/>
      <w:marBottom w:val="0"/>
      <w:divBdr>
        <w:top w:val="none" w:sz="0" w:space="0" w:color="auto"/>
        <w:left w:val="none" w:sz="0" w:space="0" w:color="auto"/>
        <w:bottom w:val="none" w:sz="0" w:space="0" w:color="auto"/>
        <w:right w:val="none" w:sz="0" w:space="0" w:color="auto"/>
      </w:divBdr>
      <w:divsChild>
        <w:div w:id="7105876">
          <w:marLeft w:val="0"/>
          <w:marRight w:val="0"/>
          <w:marTop w:val="0"/>
          <w:marBottom w:val="0"/>
          <w:divBdr>
            <w:top w:val="none" w:sz="0" w:space="0" w:color="auto"/>
            <w:left w:val="none" w:sz="0" w:space="0" w:color="auto"/>
            <w:bottom w:val="none" w:sz="0" w:space="0" w:color="auto"/>
            <w:right w:val="none" w:sz="0" w:space="0" w:color="auto"/>
          </w:divBdr>
          <w:divsChild>
            <w:div w:id="1056008393">
              <w:marLeft w:val="0"/>
              <w:marRight w:val="0"/>
              <w:marTop w:val="0"/>
              <w:marBottom w:val="0"/>
              <w:divBdr>
                <w:top w:val="none" w:sz="0" w:space="0" w:color="auto"/>
                <w:left w:val="none" w:sz="0" w:space="0" w:color="auto"/>
                <w:bottom w:val="none" w:sz="0" w:space="0" w:color="auto"/>
                <w:right w:val="none" w:sz="0" w:space="0" w:color="auto"/>
              </w:divBdr>
              <w:divsChild>
                <w:div w:id="40121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storyhome.co.uk/peel/politics/tam2.htm" TargetMode="External"/><Relationship Id="rId13" Type="http://schemas.openxmlformats.org/officeDocument/2006/relationships/hyperlink" Target="http://spartacus-educational.com/PRdisraeli.ht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historyhome.co.uk/peel/laworder/police.ht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legislation.gov.uk/ukpga/Geo4/10/44/contents"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books.google.co.uk/books?id=mtkyAQAAMAAJ&amp;pg=PA30&amp;dq=reform+that+you+may+preserve&amp;hl=en&amp;sa=X&amp;ved=0ahUKEwjgkJW9raTcAhVUVsAKHWRxBhUQ6AEIPzAE" TargetMode="External"/><Relationship Id="rId4" Type="http://schemas.openxmlformats.org/officeDocument/2006/relationships/webSettings" Target="webSettings.xml"/><Relationship Id="rId9" Type="http://schemas.openxmlformats.org/officeDocument/2006/relationships/hyperlink" Target="http://archive.spectator.co.uk/article/27th-february-1836/12/-orange-peel"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historyhome.co.uk/peel/laworder/police.htm" TargetMode="External"/><Relationship Id="rId2" Type="http://schemas.openxmlformats.org/officeDocument/2006/relationships/hyperlink" Target="http://www.legislation.gov.uk/ukpga/Geo4/10/44/contents" TargetMode="External"/><Relationship Id="rId1" Type="http://schemas.openxmlformats.org/officeDocument/2006/relationships/hyperlink" Target="http://www.historyhome.co.uk/peel/politics/tam2.htm" TargetMode="External"/><Relationship Id="rId5" Type="http://schemas.openxmlformats.org/officeDocument/2006/relationships/hyperlink" Target="http://spartacus-educational.com/PRdisraeli.htm" TargetMode="External"/><Relationship Id="rId4" Type="http://schemas.openxmlformats.org/officeDocument/2006/relationships/hyperlink" Target="http://archive.spectator.co.uk/article/27th-february-1836/12/-orange-pe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37077-387F-4E77-94D6-617FF60DD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3169</Words>
  <Characters>18064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Vaughan</dc:creator>
  <cp:keywords/>
  <dc:description/>
  <cp:lastModifiedBy>Elena Sorochina</cp:lastModifiedBy>
  <cp:revision>2</cp:revision>
  <cp:lastPrinted>2018-06-17T21:16:00Z</cp:lastPrinted>
  <dcterms:created xsi:type="dcterms:W3CDTF">2018-09-18T09:51:00Z</dcterms:created>
  <dcterms:modified xsi:type="dcterms:W3CDTF">2018-09-18T09:51:00Z</dcterms:modified>
</cp:coreProperties>
</file>